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590" w:type="dxa"/>
        <w:tblLayout w:type="fixed"/>
        <w:tblCellMar>
          <w:left w:w="70" w:type="dxa"/>
          <w:right w:w="70" w:type="dxa"/>
        </w:tblCellMar>
        <w:tblLook w:val="0000" w:firstRow="0" w:lastRow="0" w:firstColumn="0" w:lastColumn="0" w:noHBand="0" w:noVBand="0"/>
      </w:tblPr>
      <w:tblGrid>
        <w:gridCol w:w="6323"/>
        <w:gridCol w:w="3267"/>
      </w:tblGrid>
      <w:tr w:rsidR="008A7FD1" w:rsidRPr="008A7FD1">
        <w:trPr>
          <w:cantSplit/>
        </w:trPr>
        <w:tc>
          <w:tcPr>
            <w:tcW w:w="4795" w:type="dxa"/>
          </w:tcPr>
          <w:p w:rsidR="008A7FD1" w:rsidRPr="008A7FD1" w:rsidRDefault="008A7FD1" w:rsidP="008962E7">
            <w:pPr>
              <w:pStyle w:val="zSoquijdatRepertorie"/>
            </w:pPr>
          </w:p>
        </w:tc>
        <w:tc>
          <w:tcPr>
            <w:tcW w:w="2477" w:type="dxa"/>
          </w:tcPr>
          <w:p w:rsidR="008A7FD1" w:rsidRPr="008A7FD1" w:rsidRDefault="008A7FD1" w:rsidP="008962E7">
            <w:pPr>
              <w:pStyle w:val="zSoquijdatRefNeutre"/>
            </w:pPr>
          </w:p>
        </w:tc>
      </w:tr>
    </w:tbl>
    <w:p w:rsidR="008A7FD1" w:rsidRDefault="008A7FD1"/>
    <w:tbl>
      <w:tblPr>
        <w:tblW w:w="9568" w:type="dxa"/>
        <w:tblLayout w:type="fixed"/>
        <w:tblCellMar>
          <w:left w:w="70" w:type="dxa"/>
          <w:right w:w="70" w:type="dxa"/>
        </w:tblCellMar>
        <w:tblLook w:val="0000" w:firstRow="0" w:lastRow="0" w:firstColumn="0" w:lastColumn="0" w:noHBand="0" w:noVBand="0"/>
      </w:tblPr>
      <w:tblGrid>
        <w:gridCol w:w="3614"/>
        <w:gridCol w:w="1134"/>
        <w:gridCol w:w="709"/>
        <w:gridCol w:w="4111"/>
      </w:tblGrid>
      <w:tr w:rsidR="00C74B6F" w:rsidTr="002A374B">
        <w:trPr>
          <w:cantSplit/>
        </w:trPr>
        <w:tc>
          <w:tcPr>
            <w:tcW w:w="9568" w:type="dxa"/>
            <w:gridSpan w:val="4"/>
          </w:tcPr>
          <w:p w:rsidR="00C74B6F" w:rsidRPr="00BE1981" w:rsidRDefault="00C74B6F">
            <w:pPr>
              <w:rPr>
                <w:szCs w:val="24"/>
              </w:rPr>
            </w:pPr>
          </w:p>
        </w:tc>
      </w:tr>
      <w:tr w:rsidR="00C74B6F" w:rsidRPr="00FF5D5E" w:rsidTr="002A374B">
        <w:trPr>
          <w:cantSplit/>
        </w:trPr>
        <w:tc>
          <w:tcPr>
            <w:tcW w:w="9568" w:type="dxa"/>
            <w:gridSpan w:val="4"/>
            <w:vAlign w:val="center"/>
          </w:tcPr>
          <w:p w:rsidR="00C74B6F" w:rsidRPr="00FF5D5E" w:rsidRDefault="000E1320">
            <w:pPr>
              <w:jc w:val="center"/>
              <w:rPr>
                <w:sz w:val="36"/>
                <w:szCs w:val="36"/>
              </w:rPr>
            </w:pPr>
            <w:r w:rsidRPr="00FF5D5E">
              <w:rPr>
                <w:b/>
                <w:sz w:val="36"/>
                <w:szCs w:val="36"/>
              </w:rPr>
              <w:t>TRIBUNAL ADMINISTRATIF DU TRAVAIL</w:t>
            </w:r>
          </w:p>
        </w:tc>
      </w:tr>
      <w:tr w:rsidR="00C74B6F" w:rsidRPr="00FF5D5E" w:rsidTr="002A374B">
        <w:trPr>
          <w:cantSplit/>
        </w:trPr>
        <w:tc>
          <w:tcPr>
            <w:tcW w:w="9568" w:type="dxa"/>
            <w:gridSpan w:val="4"/>
          </w:tcPr>
          <w:p w:rsidR="00C74B6F" w:rsidRPr="00FF5D5E" w:rsidRDefault="006F0154" w:rsidP="009A67E7">
            <w:pPr>
              <w:pStyle w:val="zSoquijdatDivision"/>
            </w:pPr>
            <w:r w:rsidRPr="00FF5D5E">
              <w:t>(</w:t>
            </w:r>
            <w:r w:rsidR="00D95FD1" w:rsidRPr="00FF5D5E">
              <w:t>Division des services essentiels</w:t>
            </w:r>
            <w:r w:rsidRPr="00FF5D5E">
              <w:t>)</w:t>
            </w:r>
          </w:p>
        </w:tc>
      </w:tr>
      <w:tr w:rsidR="00C74B6F" w:rsidRPr="00FF5D5E" w:rsidTr="002A374B">
        <w:trPr>
          <w:cantSplit/>
        </w:trPr>
        <w:tc>
          <w:tcPr>
            <w:tcW w:w="9568" w:type="dxa"/>
            <w:gridSpan w:val="4"/>
          </w:tcPr>
          <w:p w:rsidR="002B2FC3" w:rsidRPr="00FF5D5E" w:rsidRDefault="002B2FC3" w:rsidP="002B2FC3"/>
        </w:tc>
      </w:tr>
      <w:tr w:rsidR="00A84FC6" w:rsidRPr="00FF5D5E" w:rsidTr="002A374B">
        <w:trPr>
          <w:cantSplit/>
        </w:trPr>
        <w:tc>
          <w:tcPr>
            <w:tcW w:w="9568" w:type="dxa"/>
            <w:gridSpan w:val="4"/>
          </w:tcPr>
          <w:p w:rsidR="00A84FC6" w:rsidRPr="00FF5D5E" w:rsidRDefault="00A84FC6" w:rsidP="002B2FC3"/>
        </w:tc>
      </w:tr>
      <w:tr w:rsidR="00C74B6F" w:rsidRPr="00FF5D5E" w:rsidTr="005E654C">
        <w:tc>
          <w:tcPr>
            <w:tcW w:w="3614" w:type="dxa"/>
          </w:tcPr>
          <w:p w:rsidR="00C74B6F" w:rsidRPr="00FF5D5E" w:rsidRDefault="0084255F">
            <w:bookmarkStart w:id="0" w:name="region" w:colFirst="1" w:colLast="1"/>
            <w:r w:rsidRPr="00FF5D5E">
              <w:t>Région :</w:t>
            </w:r>
          </w:p>
        </w:tc>
        <w:tc>
          <w:tcPr>
            <w:tcW w:w="5954" w:type="dxa"/>
            <w:gridSpan w:val="3"/>
          </w:tcPr>
          <w:p w:rsidR="00C74B6F" w:rsidRPr="00FF5D5E" w:rsidRDefault="00D95FD1" w:rsidP="00F4095A">
            <w:pPr>
              <w:pStyle w:val="zSoquijdatGreffe"/>
            </w:pPr>
            <w:r w:rsidRPr="00FF5D5E">
              <w:t>Québec</w:t>
            </w:r>
          </w:p>
        </w:tc>
      </w:tr>
      <w:bookmarkEnd w:id="0"/>
      <w:tr w:rsidR="00C74B6F" w:rsidRPr="00FF5D5E" w:rsidTr="002A374B">
        <w:trPr>
          <w:cantSplit/>
        </w:trPr>
        <w:tc>
          <w:tcPr>
            <w:tcW w:w="9568" w:type="dxa"/>
            <w:gridSpan w:val="4"/>
          </w:tcPr>
          <w:p w:rsidR="00C74B6F" w:rsidRPr="00FF5D5E" w:rsidRDefault="00C74B6F"/>
        </w:tc>
      </w:tr>
      <w:tr w:rsidR="00C74B6F" w:rsidRPr="00FF5D5E" w:rsidTr="005E654C">
        <w:tc>
          <w:tcPr>
            <w:tcW w:w="3614" w:type="dxa"/>
          </w:tcPr>
          <w:p w:rsidR="00C74B6F" w:rsidRPr="00FF5D5E" w:rsidRDefault="0084255F">
            <w:bookmarkStart w:id="1" w:name="ref_dossier" w:colFirst="1" w:colLast="1"/>
            <w:r w:rsidRPr="00FF5D5E">
              <w:t>Dossier</w:t>
            </w:r>
            <w:bookmarkStart w:id="2" w:name="dossiers"/>
            <w:bookmarkEnd w:id="2"/>
            <w:r w:rsidRPr="00FF5D5E">
              <w:t> :</w:t>
            </w:r>
          </w:p>
        </w:tc>
        <w:tc>
          <w:tcPr>
            <w:tcW w:w="5954" w:type="dxa"/>
            <w:gridSpan w:val="3"/>
          </w:tcPr>
          <w:p w:rsidR="00C74B6F" w:rsidRPr="00FF5D5E" w:rsidRDefault="00D95FD1" w:rsidP="00F4095A">
            <w:pPr>
              <w:pStyle w:val="zSoquijdatNoDossier"/>
            </w:pPr>
            <w:r w:rsidRPr="00FF5D5E">
              <w:t>1240189-31-2108</w:t>
            </w:r>
          </w:p>
        </w:tc>
      </w:tr>
      <w:bookmarkEnd w:id="1"/>
      <w:tr w:rsidR="00C74B6F" w:rsidRPr="00FF5D5E" w:rsidTr="002A374B">
        <w:trPr>
          <w:cantSplit/>
        </w:trPr>
        <w:tc>
          <w:tcPr>
            <w:tcW w:w="9568" w:type="dxa"/>
            <w:gridSpan w:val="4"/>
          </w:tcPr>
          <w:p w:rsidR="00C74B6F" w:rsidRPr="00FF5D5E" w:rsidRDefault="00D44BCF">
            <w:r w:rsidRPr="00FF5D5E">
              <w:fldChar w:fldCharType="begin"/>
            </w:r>
            <w:r w:rsidRPr="00FF5D5E">
              <w:instrText xml:space="preserve"> AUTOTEXTLIST  \* Upper  \* MERGEFORMAT </w:instrText>
            </w:r>
            <w:r w:rsidRPr="00FF5D5E">
              <w:fldChar w:fldCharType="end"/>
            </w:r>
          </w:p>
        </w:tc>
      </w:tr>
      <w:tr w:rsidR="00C74B6F" w:rsidRPr="00FF5D5E" w:rsidTr="005E654C">
        <w:tc>
          <w:tcPr>
            <w:tcW w:w="3614" w:type="dxa"/>
          </w:tcPr>
          <w:p w:rsidR="00C74B6F" w:rsidRPr="00FF5D5E" w:rsidRDefault="008C79A7" w:rsidP="00D95FD1">
            <w:pPr>
              <w:ind w:right="46"/>
            </w:pPr>
            <w:r w:rsidRPr="00FF5D5E">
              <w:t xml:space="preserve">Dossier </w:t>
            </w:r>
            <w:r w:rsidR="00D95FD1" w:rsidRPr="00FF5D5E">
              <w:rPr>
                <w:szCs w:val="24"/>
              </w:rPr>
              <w:t>accréditation</w:t>
            </w:r>
            <w:r w:rsidRPr="00FF5D5E">
              <w:rPr>
                <w:szCs w:val="24"/>
              </w:rPr>
              <w:t xml:space="preserve"> :</w:t>
            </w:r>
          </w:p>
        </w:tc>
        <w:tc>
          <w:tcPr>
            <w:tcW w:w="5954" w:type="dxa"/>
            <w:gridSpan w:val="3"/>
          </w:tcPr>
          <w:p w:rsidR="00C74B6F" w:rsidRPr="00FF5D5E" w:rsidRDefault="00D95FD1" w:rsidP="004D6CEA">
            <w:pPr>
              <w:pStyle w:val="zSoquijdatNCSST"/>
            </w:pPr>
            <w:r w:rsidRPr="00FF5D5E">
              <w:t>AQ-2000-7533</w:t>
            </w:r>
          </w:p>
        </w:tc>
      </w:tr>
      <w:tr w:rsidR="00C74B6F" w:rsidRPr="00FF5D5E" w:rsidTr="002A374B">
        <w:trPr>
          <w:cantSplit/>
        </w:trPr>
        <w:tc>
          <w:tcPr>
            <w:tcW w:w="9568" w:type="dxa"/>
            <w:gridSpan w:val="4"/>
          </w:tcPr>
          <w:p w:rsidR="00C74B6F" w:rsidRPr="00FF5D5E" w:rsidRDefault="00C74B6F"/>
        </w:tc>
      </w:tr>
      <w:tr w:rsidR="006E3DD8" w:rsidRPr="00FF5D5E" w:rsidTr="005E654C">
        <w:trPr>
          <w:cantSplit/>
        </w:trPr>
        <w:tc>
          <w:tcPr>
            <w:tcW w:w="3614" w:type="dxa"/>
          </w:tcPr>
          <w:p w:rsidR="006E3DD8" w:rsidRPr="00FF5D5E" w:rsidRDefault="00D95FD1" w:rsidP="006E3DD8">
            <w:pPr>
              <w:tabs>
                <w:tab w:val="left" w:pos="2672"/>
              </w:tabs>
            </w:pPr>
            <w:r w:rsidRPr="00FF5D5E">
              <w:t>Québec</w:t>
            </w:r>
            <w:r w:rsidR="00C04E32" w:rsidRPr="00FF5D5E">
              <w:t>,</w:t>
            </w:r>
          </w:p>
        </w:tc>
        <w:tc>
          <w:tcPr>
            <w:tcW w:w="5954" w:type="dxa"/>
            <w:gridSpan w:val="3"/>
          </w:tcPr>
          <w:p w:rsidR="006E3DD8" w:rsidRPr="00FF5D5E" w:rsidRDefault="00C04E32" w:rsidP="00395A71">
            <w:pPr>
              <w:pStyle w:val="zSoquijdatDateJugement"/>
            </w:pPr>
            <w:r w:rsidRPr="00FF5D5E">
              <w:t xml:space="preserve">le </w:t>
            </w:r>
            <w:r w:rsidR="00395A71">
              <w:t>13 août 2021</w:t>
            </w:r>
          </w:p>
        </w:tc>
      </w:tr>
      <w:tr w:rsidR="00942AB8" w:rsidRPr="00FF5D5E" w:rsidTr="002A374B">
        <w:trPr>
          <w:cantSplit/>
        </w:trPr>
        <w:tc>
          <w:tcPr>
            <w:tcW w:w="9568" w:type="dxa"/>
            <w:gridSpan w:val="4"/>
          </w:tcPr>
          <w:p w:rsidR="00942AB8" w:rsidRPr="00FF5D5E" w:rsidRDefault="00942AB8" w:rsidP="00FA153F">
            <w:r w:rsidRPr="00FF5D5E">
              <w:t>______________________________________________________________________</w:t>
            </w:r>
          </w:p>
        </w:tc>
      </w:tr>
      <w:tr w:rsidR="00942AB8" w:rsidRPr="00FF5D5E" w:rsidTr="002A374B">
        <w:trPr>
          <w:cantSplit/>
          <w:trHeight w:val="148"/>
        </w:trPr>
        <w:tc>
          <w:tcPr>
            <w:tcW w:w="9568" w:type="dxa"/>
            <w:gridSpan w:val="4"/>
          </w:tcPr>
          <w:p w:rsidR="00942AB8" w:rsidRPr="00FF5D5E" w:rsidRDefault="00942AB8" w:rsidP="00FA153F"/>
        </w:tc>
      </w:tr>
      <w:tr w:rsidR="0035375B" w:rsidRPr="00FF5D5E" w:rsidTr="00A12E55">
        <w:trPr>
          <w:cantSplit/>
          <w:trHeight w:val="148"/>
        </w:trPr>
        <w:tc>
          <w:tcPr>
            <w:tcW w:w="5457" w:type="dxa"/>
            <w:gridSpan w:val="3"/>
          </w:tcPr>
          <w:p w:rsidR="0035375B" w:rsidRPr="00FF5D5E" w:rsidRDefault="0035375B" w:rsidP="00BE347F">
            <w:pPr>
              <w:rPr>
                <w:b/>
                <w:bCs/>
              </w:rPr>
            </w:pPr>
            <w:bookmarkStart w:id="3" w:name="ref_commissaire" w:colFirst="1" w:colLast="1"/>
            <w:r w:rsidRPr="00FF5D5E">
              <w:rPr>
                <w:b/>
                <w:bCs/>
              </w:rPr>
              <w:t>DEVANT L</w:t>
            </w:r>
            <w:r w:rsidR="00D95FD1" w:rsidRPr="00FF5D5E">
              <w:rPr>
                <w:b/>
                <w:bCs/>
              </w:rPr>
              <w:t>A</w:t>
            </w:r>
            <w:r w:rsidRPr="00FF5D5E">
              <w:rPr>
                <w:b/>
                <w:bCs/>
              </w:rPr>
              <w:t xml:space="preserve"> JUGE ADMINISTRATI</w:t>
            </w:r>
            <w:r w:rsidR="00BE347F">
              <w:rPr>
                <w:b/>
                <w:bCs/>
              </w:rPr>
              <w:t>F</w:t>
            </w:r>
            <w:r w:rsidRPr="00FF5D5E">
              <w:rPr>
                <w:b/>
                <w:bCs/>
              </w:rPr>
              <w:t> :</w:t>
            </w:r>
          </w:p>
        </w:tc>
        <w:tc>
          <w:tcPr>
            <w:tcW w:w="4111" w:type="dxa"/>
          </w:tcPr>
          <w:p w:rsidR="0035375B" w:rsidRPr="00FF5D5E" w:rsidRDefault="00D95FD1" w:rsidP="005B5689">
            <w:pPr>
              <w:pStyle w:val="zSoquijdatJuge"/>
              <w:rPr>
                <w:bCs/>
              </w:rPr>
            </w:pPr>
            <w:r w:rsidRPr="00FF5D5E">
              <w:t>Lyne Thériault</w:t>
            </w:r>
          </w:p>
        </w:tc>
      </w:tr>
      <w:bookmarkEnd w:id="3"/>
      <w:tr w:rsidR="00942AB8" w:rsidRPr="00FF5D5E" w:rsidTr="002A374B">
        <w:trPr>
          <w:cantSplit/>
          <w:trHeight w:val="148"/>
        </w:trPr>
        <w:tc>
          <w:tcPr>
            <w:tcW w:w="9568" w:type="dxa"/>
            <w:gridSpan w:val="4"/>
          </w:tcPr>
          <w:p w:rsidR="00942AB8" w:rsidRPr="00FF5D5E" w:rsidRDefault="00942AB8" w:rsidP="00FA153F">
            <w:r w:rsidRPr="00FF5D5E">
              <w:t>______________________________________________________________________</w:t>
            </w:r>
          </w:p>
        </w:tc>
      </w:tr>
      <w:tr w:rsidR="00942AB8" w:rsidRPr="00FF5D5E" w:rsidTr="002A374B">
        <w:tc>
          <w:tcPr>
            <w:tcW w:w="9568" w:type="dxa"/>
            <w:gridSpan w:val="4"/>
          </w:tcPr>
          <w:p w:rsidR="00942AB8" w:rsidRPr="00FF5D5E" w:rsidRDefault="00942AB8"/>
        </w:tc>
      </w:tr>
      <w:tr w:rsidR="00942AB8" w:rsidRPr="00FF5D5E" w:rsidTr="00D40ABA">
        <w:tc>
          <w:tcPr>
            <w:tcW w:w="4748" w:type="dxa"/>
            <w:gridSpan w:val="2"/>
          </w:tcPr>
          <w:p w:rsidR="00942AB8" w:rsidRPr="00FF5D5E" w:rsidRDefault="00942AB8">
            <w:bookmarkStart w:id="4" w:name="bloc_parties_gauche"/>
            <w:bookmarkEnd w:id="4"/>
          </w:p>
        </w:tc>
        <w:tc>
          <w:tcPr>
            <w:tcW w:w="4820" w:type="dxa"/>
            <w:gridSpan w:val="2"/>
          </w:tcPr>
          <w:p w:rsidR="00942AB8" w:rsidRPr="00FF5D5E" w:rsidRDefault="00942AB8"/>
        </w:tc>
      </w:tr>
      <w:tr w:rsidR="00D95FD1" w:rsidRPr="00FF5D5E" w:rsidTr="00C33890">
        <w:tc>
          <w:tcPr>
            <w:tcW w:w="9568" w:type="dxa"/>
            <w:gridSpan w:val="4"/>
          </w:tcPr>
          <w:p w:rsidR="00D95FD1" w:rsidRPr="00FF5D5E" w:rsidRDefault="00D95FD1">
            <w:r w:rsidRPr="00FF5D5E">
              <w:rPr>
                <w:b/>
              </w:rPr>
              <w:t>Syndicat canadien de la fonction publique, section locale 4790</w:t>
            </w:r>
          </w:p>
        </w:tc>
      </w:tr>
      <w:tr w:rsidR="00942AB8" w:rsidRPr="00FF5D5E" w:rsidTr="00D40ABA">
        <w:tc>
          <w:tcPr>
            <w:tcW w:w="4748" w:type="dxa"/>
            <w:gridSpan w:val="2"/>
          </w:tcPr>
          <w:p w:rsidR="00942AB8" w:rsidRPr="00FF5D5E" w:rsidRDefault="00D95FD1" w:rsidP="00D95FD1">
            <w:pPr>
              <w:pStyle w:val="zSoquijdatQtePartieDem"/>
              <w:tabs>
                <w:tab w:val="left" w:pos="3539"/>
              </w:tabs>
              <w:ind w:left="708"/>
            </w:pPr>
            <w:bookmarkStart w:id="5" w:name="partie_demanderesse"/>
            <w:bookmarkEnd w:id="5"/>
            <w:r w:rsidRPr="00FF5D5E">
              <w:t>Association accréditée</w:t>
            </w:r>
          </w:p>
        </w:tc>
        <w:tc>
          <w:tcPr>
            <w:tcW w:w="4820" w:type="dxa"/>
            <w:gridSpan w:val="2"/>
          </w:tcPr>
          <w:p w:rsidR="00942AB8" w:rsidRPr="00FF5D5E" w:rsidRDefault="00942AB8"/>
        </w:tc>
      </w:tr>
      <w:tr w:rsidR="00942AB8" w:rsidRPr="00FF5D5E" w:rsidTr="00D40ABA">
        <w:tc>
          <w:tcPr>
            <w:tcW w:w="4748" w:type="dxa"/>
            <w:gridSpan w:val="2"/>
          </w:tcPr>
          <w:p w:rsidR="00942AB8" w:rsidRPr="00FF5D5E" w:rsidRDefault="00942AB8"/>
        </w:tc>
        <w:tc>
          <w:tcPr>
            <w:tcW w:w="4820" w:type="dxa"/>
            <w:gridSpan w:val="2"/>
          </w:tcPr>
          <w:p w:rsidR="00942AB8" w:rsidRPr="00FF5D5E" w:rsidRDefault="00942AB8"/>
        </w:tc>
      </w:tr>
      <w:tr w:rsidR="00942AB8" w:rsidRPr="00FF5D5E" w:rsidTr="00D40ABA">
        <w:tc>
          <w:tcPr>
            <w:tcW w:w="4748" w:type="dxa"/>
            <w:gridSpan w:val="2"/>
          </w:tcPr>
          <w:p w:rsidR="00942AB8" w:rsidRPr="00FF5D5E" w:rsidRDefault="00D95FD1" w:rsidP="00D06652">
            <w:pPr>
              <w:pStyle w:val="zSoquijlblLienParties"/>
            </w:pPr>
            <w:r w:rsidRPr="00FF5D5E">
              <w:t>c.</w:t>
            </w:r>
          </w:p>
        </w:tc>
        <w:tc>
          <w:tcPr>
            <w:tcW w:w="4820" w:type="dxa"/>
            <w:gridSpan w:val="2"/>
          </w:tcPr>
          <w:p w:rsidR="00942AB8" w:rsidRPr="00FF5D5E" w:rsidRDefault="00942AB8"/>
        </w:tc>
      </w:tr>
      <w:tr w:rsidR="00942AB8" w:rsidRPr="00FF5D5E" w:rsidTr="00D40ABA">
        <w:tc>
          <w:tcPr>
            <w:tcW w:w="4748" w:type="dxa"/>
            <w:gridSpan w:val="2"/>
          </w:tcPr>
          <w:p w:rsidR="00942AB8" w:rsidRPr="00FF5D5E" w:rsidRDefault="00942AB8"/>
        </w:tc>
        <w:tc>
          <w:tcPr>
            <w:tcW w:w="4820" w:type="dxa"/>
            <w:gridSpan w:val="2"/>
          </w:tcPr>
          <w:p w:rsidR="00942AB8" w:rsidRPr="00FF5D5E" w:rsidRDefault="00942AB8"/>
        </w:tc>
      </w:tr>
      <w:tr w:rsidR="00942AB8" w:rsidRPr="00FF5D5E" w:rsidTr="00D40ABA">
        <w:tc>
          <w:tcPr>
            <w:tcW w:w="4748" w:type="dxa"/>
            <w:gridSpan w:val="2"/>
          </w:tcPr>
          <w:p w:rsidR="00942AB8" w:rsidRPr="00FF5D5E" w:rsidRDefault="00D95FD1">
            <w:pPr>
              <w:pStyle w:val="zSoquijdatNomPartieDef"/>
              <w:rPr>
                <w:b/>
              </w:rPr>
            </w:pPr>
            <w:r w:rsidRPr="00FF5D5E">
              <w:rPr>
                <w:b/>
              </w:rPr>
              <w:t>Ville de L'Ancienne-Lorette</w:t>
            </w:r>
          </w:p>
        </w:tc>
        <w:tc>
          <w:tcPr>
            <w:tcW w:w="4820" w:type="dxa"/>
            <w:gridSpan w:val="2"/>
          </w:tcPr>
          <w:p w:rsidR="00942AB8" w:rsidRPr="00FF5D5E" w:rsidRDefault="00942AB8"/>
        </w:tc>
      </w:tr>
      <w:tr w:rsidR="00942AB8" w:rsidRPr="00FF5D5E" w:rsidTr="00D40ABA">
        <w:tc>
          <w:tcPr>
            <w:tcW w:w="4748" w:type="dxa"/>
            <w:gridSpan w:val="2"/>
          </w:tcPr>
          <w:p w:rsidR="00942AB8" w:rsidRPr="00FF5D5E" w:rsidRDefault="00D95FD1">
            <w:pPr>
              <w:pStyle w:val="zSoquijdatQtePartieDef"/>
              <w:ind w:left="708"/>
            </w:pPr>
            <w:r w:rsidRPr="00FF5D5E">
              <w:t>Employeur</w:t>
            </w:r>
          </w:p>
        </w:tc>
        <w:tc>
          <w:tcPr>
            <w:tcW w:w="4820" w:type="dxa"/>
            <w:gridSpan w:val="2"/>
          </w:tcPr>
          <w:p w:rsidR="00942AB8" w:rsidRPr="00FF5D5E" w:rsidRDefault="00942AB8"/>
        </w:tc>
      </w:tr>
      <w:tr w:rsidR="0065093D" w:rsidRPr="00FF5D5E" w:rsidTr="00D40ABA">
        <w:tc>
          <w:tcPr>
            <w:tcW w:w="4748" w:type="dxa"/>
            <w:gridSpan w:val="2"/>
          </w:tcPr>
          <w:p w:rsidR="0065093D" w:rsidRPr="00FF5D5E" w:rsidRDefault="0065093D"/>
        </w:tc>
        <w:tc>
          <w:tcPr>
            <w:tcW w:w="4820" w:type="dxa"/>
            <w:gridSpan w:val="2"/>
          </w:tcPr>
          <w:p w:rsidR="0065093D" w:rsidRPr="00FF5D5E" w:rsidRDefault="0065093D"/>
        </w:tc>
      </w:tr>
    </w:tbl>
    <w:p w:rsidR="00C74B6F" w:rsidRPr="00FF5D5E" w:rsidRDefault="00C74B6F">
      <w:r w:rsidRPr="00FF5D5E">
        <w:t>______________________________________________________________________</w:t>
      </w:r>
    </w:p>
    <w:p w:rsidR="00C74B6F" w:rsidRPr="00FF5D5E" w:rsidRDefault="00C74B6F"/>
    <w:p w:rsidR="00C74B6F" w:rsidRPr="00FF5D5E" w:rsidRDefault="00C74B6F" w:rsidP="008B042E">
      <w:pPr>
        <w:jc w:val="center"/>
        <w:rPr>
          <w:b/>
          <w:bCs/>
        </w:rPr>
      </w:pPr>
      <w:bookmarkStart w:id="6" w:name="decision"/>
      <w:r w:rsidRPr="00FF5D5E">
        <w:rPr>
          <w:b/>
          <w:bCs/>
        </w:rPr>
        <w:t>DÉCISION</w:t>
      </w:r>
      <w:bookmarkEnd w:id="6"/>
    </w:p>
    <w:p w:rsidR="00C74B6F" w:rsidRPr="00FF5D5E" w:rsidRDefault="00C74B6F">
      <w:pPr>
        <w:jc w:val="center"/>
      </w:pPr>
      <w:r w:rsidRPr="00FF5D5E">
        <w:t>______________________________________________________________________</w:t>
      </w:r>
    </w:p>
    <w:p w:rsidR="00C74B6F" w:rsidRPr="00FF5D5E" w:rsidRDefault="00C74B6F"/>
    <w:p w:rsidR="0098645A" w:rsidRPr="00FF5D5E" w:rsidRDefault="0098645A" w:rsidP="0098645A">
      <w:pPr>
        <w:widowControl w:val="0"/>
        <w:adjustRightInd w:val="0"/>
        <w:spacing w:line="360" w:lineRule="atLeast"/>
        <w:jc w:val="both"/>
        <w:textAlignment w:val="baseline"/>
        <w:rPr>
          <w:b/>
          <w:u w:val="single"/>
        </w:rPr>
      </w:pPr>
      <w:r w:rsidRPr="00FF5D5E">
        <w:rPr>
          <w:b/>
          <w:u w:val="single"/>
        </w:rPr>
        <w:t>L’APERÇU</w:t>
      </w:r>
    </w:p>
    <w:p w:rsidR="00CC0497" w:rsidRPr="00FF5D5E" w:rsidRDefault="00CC0497" w:rsidP="0098645A">
      <w:pPr>
        <w:widowControl w:val="0"/>
        <w:adjustRightInd w:val="0"/>
        <w:spacing w:line="360" w:lineRule="atLeast"/>
        <w:jc w:val="both"/>
        <w:textAlignment w:val="baseline"/>
        <w:rPr>
          <w:b/>
          <w:u w:val="single"/>
        </w:rPr>
      </w:pPr>
    </w:p>
    <w:p w:rsidR="00494B51" w:rsidRPr="00210B7C" w:rsidRDefault="0098645A" w:rsidP="00CC0497">
      <w:pPr>
        <w:pStyle w:val="corpsdedcision"/>
        <w:tabs>
          <w:tab w:val="clear" w:pos="360"/>
        </w:tabs>
      </w:pPr>
      <w:r w:rsidRPr="00FF5D5E">
        <w:t>L</w:t>
      </w:r>
      <w:r w:rsidR="00494B51">
        <w:t xml:space="preserve">a Ville de L’Ancienne-Lorette, l’employeur, est un service public au sens de l’article 111.0.16 (1) du </w:t>
      </w:r>
      <w:r w:rsidR="00494B51" w:rsidRPr="003828D3">
        <w:rPr>
          <w:i/>
        </w:rPr>
        <w:t>Code du travail</w:t>
      </w:r>
      <w:r w:rsidR="00494B51" w:rsidRPr="00FF5D5E">
        <w:rPr>
          <w:rStyle w:val="Appelnotedebasdep"/>
        </w:rPr>
        <w:footnoteReference w:id="1"/>
      </w:r>
      <w:r w:rsidR="00494B51">
        <w:rPr>
          <w:i/>
        </w:rPr>
        <w:t>.</w:t>
      </w:r>
    </w:p>
    <w:p w:rsidR="00BE347F" w:rsidRPr="00FF5D5E" w:rsidRDefault="00BE347F" w:rsidP="00210B7C">
      <w:pPr>
        <w:pStyle w:val="corpsdedcision"/>
        <w:tabs>
          <w:tab w:val="clear" w:pos="360"/>
          <w:tab w:val="clear" w:pos="720"/>
        </w:tabs>
        <w:spacing w:after="240"/>
      </w:pPr>
      <w:r w:rsidRPr="00FF5D5E">
        <w:t xml:space="preserve">Le Syndicat canadien de la fonction publique, section locale 4790 est accrédité </w:t>
      </w:r>
      <w:r w:rsidR="009201DC">
        <w:t xml:space="preserve">auprès de la Ville de L’Ancienne-Lorette </w:t>
      </w:r>
      <w:r w:rsidRPr="00FF5D5E">
        <w:t>pour représenter :</w:t>
      </w:r>
    </w:p>
    <w:p w:rsidR="00BE347F" w:rsidRPr="00395A71" w:rsidRDefault="00BE347F" w:rsidP="00BE347F">
      <w:pPr>
        <w:widowControl w:val="0"/>
        <w:adjustRightInd w:val="0"/>
        <w:spacing w:before="160" w:after="240"/>
        <w:ind w:left="709"/>
        <w:jc w:val="both"/>
        <w:textAlignment w:val="baseline"/>
        <w:rPr>
          <w:kern w:val="28"/>
          <w:sz w:val="20"/>
        </w:rPr>
      </w:pPr>
      <w:r w:rsidRPr="00395A71">
        <w:rPr>
          <w:kern w:val="28"/>
          <w:sz w:val="20"/>
        </w:rPr>
        <w:t>« </w:t>
      </w:r>
      <w:r w:rsidRPr="00395A71">
        <w:rPr>
          <w:b/>
          <w:kern w:val="28"/>
          <w:sz w:val="20"/>
        </w:rPr>
        <w:t>Tous les salariés à l'exclusion des cols blancs</w:t>
      </w:r>
      <w:r w:rsidRPr="00395A71">
        <w:rPr>
          <w:kern w:val="28"/>
          <w:sz w:val="20"/>
        </w:rPr>
        <w:t>.»</w:t>
      </w:r>
    </w:p>
    <w:p w:rsidR="0098645A" w:rsidRPr="00FF5D5E" w:rsidRDefault="00494B51" w:rsidP="00210B7C">
      <w:pPr>
        <w:pStyle w:val="corpsdedcision"/>
        <w:tabs>
          <w:tab w:val="clear" w:pos="360"/>
          <w:tab w:val="clear" w:pos="720"/>
        </w:tabs>
      </w:pPr>
      <w:r>
        <w:lastRenderedPageBreak/>
        <w:t>L</w:t>
      </w:r>
      <w:r w:rsidR="0098645A" w:rsidRPr="00FF5D5E">
        <w:t xml:space="preserve">e </w:t>
      </w:r>
      <w:r w:rsidR="00CC0497" w:rsidRPr="00FF5D5E">
        <w:t>10 décembre 2020</w:t>
      </w:r>
      <w:r w:rsidR="00CB5B2C" w:rsidRPr="00FF5D5E">
        <w:t>, se fondant sur l’article 111.0.17 du</w:t>
      </w:r>
      <w:r>
        <w:t xml:space="preserve"> Code</w:t>
      </w:r>
      <w:r w:rsidR="00210B7C">
        <w:t>,</w:t>
      </w:r>
      <w:r w:rsidR="00CB5B2C" w:rsidRPr="00FF5D5E">
        <w:t xml:space="preserve"> </w:t>
      </w:r>
      <w:r w:rsidR="00CC0497" w:rsidRPr="00FF5D5E">
        <w:t>le Tribunal</w:t>
      </w:r>
      <w:r w:rsidR="0098645A" w:rsidRPr="00FF5D5E">
        <w:t xml:space="preserve"> </w:t>
      </w:r>
      <w:r w:rsidR="00CC0497" w:rsidRPr="00FF5D5E">
        <w:t>rend une décision</w:t>
      </w:r>
      <w:r w:rsidR="007403CA" w:rsidRPr="00FF5D5E">
        <w:rPr>
          <w:rStyle w:val="Appelnotedebasdep"/>
        </w:rPr>
        <w:footnoteReference w:id="2"/>
      </w:r>
      <w:r w:rsidR="00CC0497" w:rsidRPr="00FF5D5E">
        <w:t xml:space="preserve"> </w:t>
      </w:r>
      <w:r w:rsidR="007403CA" w:rsidRPr="00FF5D5E">
        <w:t>ordonnant aux</w:t>
      </w:r>
      <w:r w:rsidR="0098645A" w:rsidRPr="00FF5D5E">
        <w:t xml:space="preserve"> parties </w:t>
      </w:r>
      <w:r w:rsidR="007403CA" w:rsidRPr="00FF5D5E">
        <w:t xml:space="preserve">de </w:t>
      </w:r>
      <w:r w:rsidR="0098645A" w:rsidRPr="00037F8E">
        <w:t>maintenir des services essentiels en période de grève</w:t>
      </w:r>
      <w:r>
        <w:t xml:space="preserve"> puisqu’il est d’avis qu’une telle grève peut</w:t>
      </w:r>
      <w:r w:rsidRPr="00494B51">
        <w:t xml:space="preserve"> </w:t>
      </w:r>
      <w:r>
        <w:t xml:space="preserve">avoir </w:t>
      </w:r>
      <w:r w:rsidRPr="00494B51">
        <w:t>pour effet de mettre en danger la santé ou la sécurité publique</w:t>
      </w:r>
      <w:r w:rsidR="0098645A" w:rsidRPr="00037F8E">
        <w:t>.</w:t>
      </w:r>
    </w:p>
    <w:p w:rsidR="0098645A" w:rsidRPr="00FF5D5E" w:rsidRDefault="0098645A" w:rsidP="00CC0497">
      <w:pPr>
        <w:pStyle w:val="corpsdedcision"/>
        <w:tabs>
          <w:tab w:val="clear" w:pos="360"/>
        </w:tabs>
        <w:rPr>
          <w:kern w:val="28"/>
        </w:rPr>
      </w:pPr>
      <w:r w:rsidRPr="00FF5D5E">
        <w:rPr>
          <w:kern w:val="28"/>
        </w:rPr>
        <w:t>Le 9 août 2021, le Tribunal reçoit un avis du syndicat indiquant son intention de recourir à une grève d’une durée illimitée à compter du 20 août à 00</w:t>
      </w:r>
      <w:r w:rsidR="00395A71">
        <w:rPr>
          <w:kern w:val="28"/>
        </w:rPr>
        <w:t> </w:t>
      </w:r>
      <w:r w:rsidRPr="00FF5D5E">
        <w:rPr>
          <w:kern w:val="28"/>
        </w:rPr>
        <w:t>h</w:t>
      </w:r>
      <w:r w:rsidR="00395A71">
        <w:rPr>
          <w:kern w:val="28"/>
        </w:rPr>
        <w:t> </w:t>
      </w:r>
      <w:r w:rsidRPr="00FF5D5E">
        <w:rPr>
          <w:kern w:val="28"/>
        </w:rPr>
        <w:t>01. Cet avis est donné en vertu de l’article 111.0.23 du</w:t>
      </w:r>
      <w:r w:rsidR="00CB5B2C" w:rsidRPr="00FF5D5E">
        <w:rPr>
          <w:kern w:val="28"/>
        </w:rPr>
        <w:t xml:space="preserve"> Code</w:t>
      </w:r>
      <w:r w:rsidR="00CC0497" w:rsidRPr="00FF5D5E">
        <w:rPr>
          <w:i/>
          <w:kern w:val="28"/>
        </w:rPr>
        <w:t>.</w:t>
      </w:r>
      <w:r w:rsidRPr="00FF5D5E">
        <w:rPr>
          <w:kern w:val="28"/>
        </w:rPr>
        <w:t xml:space="preserve"> </w:t>
      </w:r>
    </w:p>
    <w:p w:rsidR="0098645A" w:rsidRPr="00FF5D5E" w:rsidRDefault="0098645A" w:rsidP="00CC0497">
      <w:pPr>
        <w:pStyle w:val="corpsdedcision"/>
        <w:tabs>
          <w:tab w:val="clear" w:pos="360"/>
        </w:tabs>
        <w:rPr>
          <w:kern w:val="28"/>
        </w:rPr>
      </w:pPr>
      <w:r w:rsidRPr="00FF5D5E">
        <w:rPr>
          <w:kern w:val="28"/>
        </w:rPr>
        <w:t>Le syndicat joint à cet avis une liste des services essentiels qu’il entend maintenir pendant la grève</w:t>
      </w:r>
      <w:r w:rsidRPr="00FF5D5E">
        <w:rPr>
          <w:rFonts w:cs="Arial"/>
          <w:kern w:val="28"/>
          <w:szCs w:val="24"/>
        </w:rPr>
        <w:t>.</w:t>
      </w:r>
    </w:p>
    <w:p w:rsidR="0098645A" w:rsidRPr="00FF5D5E" w:rsidRDefault="0098645A" w:rsidP="00CC0497">
      <w:pPr>
        <w:pStyle w:val="corpsdedcision"/>
        <w:tabs>
          <w:tab w:val="clear" w:pos="360"/>
        </w:tabs>
      </w:pPr>
      <w:r w:rsidRPr="00FF5D5E">
        <w:t xml:space="preserve">Comme prévu à l’article 111.0.18 du Code, les parties négocient les services essentiels à maintenir en cas de grève et, à l’issue d’une séance de conciliation tenue par le Tribunal, elles concluent une entente le </w:t>
      </w:r>
      <w:r w:rsidR="00CC0497" w:rsidRPr="00FF5D5E">
        <w:t>12 août 2021.</w:t>
      </w:r>
      <w:r w:rsidRPr="00FF5D5E">
        <w:t xml:space="preserve"> </w:t>
      </w:r>
    </w:p>
    <w:p w:rsidR="0098645A" w:rsidRPr="00FF5D5E" w:rsidRDefault="00CC0497" w:rsidP="00CC0497">
      <w:pPr>
        <w:pStyle w:val="corpsdedcision"/>
        <w:tabs>
          <w:tab w:val="clear" w:pos="360"/>
        </w:tabs>
      </w:pPr>
      <w:r w:rsidRPr="00FF5D5E">
        <w:t>C</w:t>
      </w:r>
      <w:r w:rsidR="0098645A" w:rsidRPr="00FF5D5E">
        <w:t>onformément à l’article 111.0.19 du Code, le Tribunal doit évaluer la suffisance des services essentiels prévus à cette entente.</w:t>
      </w:r>
    </w:p>
    <w:p w:rsidR="0098645A" w:rsidRPr="00FF5D5E" w:rsidRDefault="0098645A" w:rsidP="0098645A">
      <w:pPr>
        <w:widowControl w:val="0"/>
        <w:adjustRightInd w:val="0"/>
        <w:spacing w:after="240"/>
        <w:jc w:val="both"/>
        <w:textAlignment w:val="baseline"/>
        <w:rPr>
          <w:b/>
          <w:u w:val="single"/>
        </w:rPr>
      </w:pPr>
      <w:r w:rsidRPr="00FF5D5E">
        <w:rPr>
          <w:b/>
          <w:u w:val="single"/>
        </w:rPr>
        <w:t>PROFIL</w:t>
      </w:r>
    </w:p>
    <w:p w:rsidR="007403CA" w:rsidRPr="00FF5D5E" w:rsidRDefault="007403CA" w:rsidP="007403CA">
      <w:pPr>
        <w:pStyle w:val="corpsdedcision"/>
        <w:tabs>
          <w:tab w:val="clear" w:pos="360"/>
          <w:tab w:val="num" w:pos="720"/>
        </w:tabs>
      </w:pPr>
      <w:r w:rsidRPr="00FF5D5E">
        <w:t xml:space="preserve">L’Ancienne-Lorette est une ville à vocation résidentielle qui fait partie de la Communauté métropolitaine de Québec. Sa superficie est de 8,02 </w:t>
      </w:r>
      <w:r w:rsidR="00CB5B2C" w:rsidRPr="00FF5D5E">
        <w:rPr>
          <w:szCs w:val="24"/>
        </w:rPr>
        <w:t>kilomètres carrés</w:t>
      </w:r>
      <w:r w:rsidRPr="00FF5D5E">
        <w:t xml:space="preserve"> et </w:t>
      </w:r>
      <w:r w:rsidR="00CB5B2C" w:rsidRPr="00FF5D5E">
        <w:t>près</w:t>
      </w:r>
      <w:r w:rsidRPr="00FF5D5E">
        <w:t xml:space="preserve"> de 17 000 personnes y habitent. </w:t>
      </w:r>
    </w:p>
    <w:p w:rsidR="007403CA" w:rsidRPr="00FF5D5E" w:rsidRDefault="007403CA" w:rsidP="007403CA">
      <w:pPr>
        <w:pStyle w:val="corpsdedcision"/>
        <w:tabs>
          <w:tab w:val="clear" w:pos="360"/>
          <w:tab w:val="num" w:pos="720"/>
        </w:tabs>
      </w:pPr>
      <w:r w:rsidRPr="00FF5D5E">
        <w:t>Pour fournir les services à sa population, la Ville emploie 20 cadres, 24 cols bleus permanents</w:t>
      </w:r>
      <w:r w:rsidR="00FF5D5E" w:rsidRPr="00FF5D5E">
        <w:t>,</w:t>
      </w:r>
      <w:r w:rsidRPr="00FF5D5E">
        <w:t xml:space="preserve"> 6 cols bleus occasionnels de même que 22 cols blancs permanents et 2</w:t>
      </w:r>
      <w:r w:rsidR="00395A71">
        <w:t> </w:t>
      </w:r>
      <w:r w:rsidRPr="00FF5D5E">
        <w:t>cols blancs occasionnels.</w:t>
      </w:r>
    </w:p>
    <w:p w:rsidR="007403CA" w:rsidRPr="00FF5D5E" w:rsidRDefault="007403CA" w:rsidP="007403CA">
      <w:pPr>
        <w:pStyle w:val="corpsdedcision"/>
        <w:tabs>
          <w:tab w:val="clear" w:pos="360"/>
          <w:tab w:val="num" w:pos="720"/>
        </w:tabs>
      </w:pPr>
      <w:r w:rsidRPr="00FF5D5E">
        <w:t>La Ville possède un hôtel de ville, un garage municipal, deux centres communautaires, une bibliothèque</w:t>
      </w:r>
      <w:r w:rsidR="00CB5B2C" w:rsidRPr="00FF5D5E">
        <w:t xml:space="preserve">, une maison de la culture, </w:t>
      </w:r>
      <w:proofErr w:type="gramStart"/>
      <w:r w:rsidR="00CB5B2C" w:rsidRPr="00FF5D5E">
        <w:t>un</w:t>
      </w:r>
      <w:proofErr w:type="gramEnd"/>
      <w:r w:rsidR="00CB5B2C" w:rsidRPr="00FF5D5E">
        <w:t xml:space="preserve"> a</w:t>
      </w:r>
      <w:r w:rsidRPr="00FF5D5E">
        <w:t>quagym et un terrain de soccer/football synthétique avec bâtiment de service</w:t>
      </w:r>
      <w:r w:rsidR="00CB5B2C" w:rsidRPr="00FF5D5E">
        <w:t>s</w:t>
      </w:r>
      <w:r w:rsidRPr="00FF5D5E">
        <w:t>. La responsabil</w:t>
      </w:r>
      <w:r w:rsidR="00CB5B2C" w:rsidRPr="00FF5D5E">
        <w:t>ité d’entretenir et de réparer c</w:t>
      </w:r>
      <w:r w:rsidRPr="00FF5D5E">
        <w:t>es bâtiments municipaux revient à la Ville avec au besoin, le support d’entreprise privée.</w:t>
      </w:r>
    </w:p>
    <w:p w:rsidR="007403CA" w:rsidRPr="00FF5D5E" w:rsidRDefault="007403CA" w:rsidP="007403CA">
      <w:pPr>
        <w:pStyle w:val="corpsdedcision"/>
        <w:tabs>
          <w:tab w:val="clear" w:pos="360"/>
          <w:tab w:val="num" w:pos="720"/>
        </w:tabs>
      </w:pPr>
      <w:r w:rsidRPr="00FF5D5E">
        <w:t xml:space="preserve">Sur le territoire de la Ville, on retrouve aussi trois écoles, un CLSC, un HLM, quatre CPE, cinq résidences pour personnes âgées et environ une dizaine de garderies. </w:t>
      </w:r>
    </w:p>
    <w:p w:rsidR="007403CA" w:rsidRPr="00FF5D5E" w:rsidRDefault="007403CA" w:rsidP="007403CA">
      <w:pPr>
        <w:pStyle w:val="corpsdedcision"/>
        <w:tabs>
          <w:tab w:val="clear" w:pos="360"/>
          <w:tab w:val="num" w:pos="720"/>
        </w:tabs>
      </w:pPr>
      <w:r w:rsidRPr="00FF5D5E">
        <w:t xml:space="preserve">C’est l’agglomération de la Ville de Québec qui fournit l’eau à L’Ancienne-Lorette et qui en fait l’analyse une fois par semaine. Les cols bleus de L’Ancienne-Lorette demeurent toutefois responsables de l’entretien et des réparations du réseau d’aqueduc. </w:t>
      </w:r>
      <w:r w:rsidRPr="00FF5D5E">
        <w:lastRenderedPageBreak/>
        <w:t xml:space="preserve">Il revient aussi aux cols bleus d’inspecter, d’entretenir, de réparer et de déneiger les bornes d’incendie qui se trouvent sur son territoire. La Ville de L’Ancienne-Lorette ne possède pas d’usine d’épuration des eaux usées. </w:t>
      </w:r>
    </w:p>
    <w:p w:rsidR="007403CA" w:rsidRPr="00FF5D5E" w:rsidRDefault="007403CA" w:rsidP="007403CA">
      <w:pPr>
        <w:pStyle w:val="corpsdedcision"/>
        <w:tabs>
          <w:tab w:val="clear" w:pos="360"/>
          <w:tab w:val="num" w:pos="720"/>
        </w:tabs>
      </w:pPr>
      <w:r w:rsidRPr="00FF5D5E">
        <w:t>L’</w:t>
      </w:r>
      <w:r w:rsidR="00F8421D">
        <w:t>a</w:t>
      </w:r>
      <w:r w:rsidRPr="00FF5D5E">
        <w:t xml:space="preserve">gglomération de la Ville de Québec voit au traitement des eaux usées, de même qu’à l’inspection, l’entretien et aux réparations de quatre stations de pompage. L’inspection, l’entretien et les réparations du réseau d’égouts sanitaire et pluvial ainsi que des 2 500 puisards sont effectués par les cols bleus de L’Ancienne-Lorette. </w:t>
      </w:r>
    </w:p>
    <w:p w:rsidR="00CB5B2C" w:rsidRPr="00FF5D5E" w:rsidRDefault="007403CA" w:rsidP="007403CA">
      <w:pPr>
        <w:pStyle w:val="corpsdedcision"/>
        <w:tabs>
          <w:tab w:val="clear" w:pos="360"/>
          <w:tab w:val="num" w:pos="720"/>
        </w:tabs>
      </w:pPr>
      <w:r w:rsidRPr="00FF5D5E">
        <w:t xml:space="preserve">Le réseau routier est composé de 88 km de rues et de 17 km de trottoirs. Les cols bleus sont responsables des réparations de la chaussée et de l’entretien hivernal des rues, des trottoirs et de 12 stationnements. La </w:t>
      </w:r>
      <w:r w:rsidR="00C203BB">
        <w:t>V</w:t>
      </w:r>
      <w:r w:rsidRPr="00FF5D5E">
        <w:t xml:space="preserve">ille possède un plan de déneigement et l’effectue avec ses employés. </w:t>
      </w:r>
    </w:p>
    <w:p w:rsidR="00CB5B2C" w:rsidRPr="00FF5D5E" w:rsidRDefault="007403CA" w:rsidP="007403CA">
      <w:pPr>
        <w:pStyle w:val="corpsdedcision"/>
        <w:tabs>
          <w:tab w:val="clear" w:pos="360"/>
          <w:tab w:val="num" w:pos="720"/>
        </w:tabs>
      </w:pPr>
      <w:r w:rsidRPr="00FF5D5E">
        <w:t xml:space="preserve">L’entretien et les réparations des feux clignotants et des lampes de rues sont effectués par des sous-traitants. </w:t>
      </w:r>
    </w:p>
    <w:p w:rsidR="00CB5B2C" w:rsidRPr="00FF5D5E" w:rsidRDefault="007403CA" w:rsidP="007403CA">
      <w:pPr>
        <w:pStyle w:val="corpsdedcision"/>
        <w:tabs>
          <w:tab w:val="clear" w:pos="360"/>
          <w:tab w:val="num" w:pos="720"/>
        </w:tabs>
      </w:pPr>
      <w:r w:rsidRPr="00FF5D5E">
        <w:t xml:space="preserve">Le service de distribution d’électricité est assuré par Hydro-Québec. </w:t>
      </w:r>
    </w:p>
    <w:p w:rsidR="00CB5B2C" w:rsidRPr="00FF5D5E" w:rsidRDefault="007403CA" w:rsidP="007403CA">
      <w:pPr>
        <w:pStyle w:val="corpsdedcision"/>
        <w:tabs>
          <w:tab w:val="clear" w:pos="360"/>
          <w:tab w:val="num" w:pos="720"/>
        </w:tabs>
      </w:pPr>
      <w:r w:rsidRPr="00FF5D5E">
        <w:t xml:space="preserve">La cueillette des ordures est un service effectué par </w:t>
      </w:r>
      <w:r w:rsidR="00C203BB">
        <w:t xml:space="preserve">une </w:t>
      </w:r>
      <w:r w:rsidRPr="00FF5D5E">
        <w:t xml:space="preserve">entreprise privée. </w:t>
      </w:r>
    </w:p>
    <w:p w:rsidR="007403CA" w:rsidRPr="00FF5D5E" w:rsidRDefault="007403CA" w:rsidP="007403CA">
      <w:pPr>
        <w:pStyle w:val="corpsdedcision"/>
        <w:tabs>
          <w:tab w:val="clear" w:pos="360"/>
          <w:tab w:val="num" w:pos="720"/>
        </w:tabs>
      </w:pPr>
      <w:r w:rsidRPr="00FF5D5E">
        <w:t>C’est l’</w:t>
      </w:r>
      <w:r w:rsidR="00F8421D">
        <w:t>a</w:t>
      </w:r>
      <w:r w:rsidRPr="00FF5D5E">
        <w:t xml:space="preserve">gglomération de la Ville de Québec qui assure les services de sécurité publique et de protection contre les incendies. </w:t>
      </w:r>
    </w:p>
    <w:p w:rsidR="007403CA" w:rsidRPr="00FF5D5E" w:rsidRDefault="00CB5B2C" w:rsidP="007403CA">
      <w:pPr>
        <w:pStyle w:val="corpsdedcision"/>
        <w:tabs>
          <w:tab w:val="clear" w:pos="360"/>
          <w:tab w:val="num" w:pos="720"/>
        </w:tabs>
      </w:pPr>
      <w:r w:rsidRPr="00FF5D5E">
        <w:t>Finalement, l</w:t>
      </w:r>
      <w:r w:rsidR="007403CA" w:rsidRPr="00FF5D5E">
        <w:t>es cols bleus et les sous-traitants se partagent la responsabilité d’entretenir et de réparer les véhicules motorisés, la machinerie et l’équipement qui appartiennent à la Ville.</w:t>
      </w:r>
    </w:p>
    <w:p w:rsidR="0098645A" w:rsidRPr="00FF5D5E" w:rsidRDefault="0098645A" w:rsidP="0098645A">
      <w:pPr>
        <w:widowControl w:val="0"/>
        <w:adjustRightInd w:val="0"/>
        <w:spacing w:after="240"/>
        <w:jc w:val="both"/>
        <w:textAlignment w:val="baseline"/>
        <w:rPr>
          <w:b/>
          <w:u w:val="single"/>
        </w:rPr>
      </w:pPr>
      <w:r w:rsidRPr="00FF5D5E">
        <w:rPr>
          <w:b/>
          <w:u w:val="single"/>
        </w:rPr>
        <w:t>L’ANALYSE</w:t>
      </w:r>
    </w:p>
    <w:p w:rsidR="0005173F" w:rsidRPr="00FF5D5E" w:rsidRDefault="0005173F" w:rsidP="0005173F">
      <w:pPr>
        <w:pStyle w:val="corpsdedcision"/>
        <w:rPr>
          <w:rFonts w:cs="Arial"/>
          <w:color w:val="000000"/>
          <w:szCs w:val="24"/>
        </w:rPr>
      </w:pPr>
      <w:r w:rsidRPr="00037F8E">
        <w:rPr>
          <w:rFonts w:cs="Arial"/>
          <w:color w:val="000000"/>
          <w:szCs w:val="24"/>
        </w:rPr>
        <w:t xml:space="preserve">Dans le cadre de l’exercice de sa compétence en vertu de l’article 111.0.19 du Code, le Tribunal doit vérifier si les services essentiels qui seront assurés pendant toute la durée de la grève sont suffisants, et ce, afin que ne soit pas mise en danger la </w:t>
      </w:r>
      <w:r w:rsidRPr="00FF5D5E">
        <w:rPr>
          <w:rFonts w:cs="Arial"/>
          <w:color w:val="000000"/>
          <w:szCs w:val="24"/>
        </w:rPr>
        <w:t>santé ou la sécurité de la population.</w:t>
      </w:r>
    </w:p>
    <w:p w:rsidR="0005173F" w:rsidRDefault="0005173F" w:rsidP="004A1243">
      <w:pPr>
        <w:pStyle w:val="corpsdedcision"/>
        <w:rPr>
          <w:rFonts w:cs="Arial"/>
          <w:color w:val="000000"/>
          <w:szCs w:val="24"/>
        </w:rPr>
      </w:pPr>
      <w:r w:rsidRPr="00FF5D5E">
        <w:rPr>
          <w:rFonts w:cs="Arial"/>
          <w:color w:val="000000"/>
          <w:szCs w:val="24"/>
        </w:rPr>
        <w:t>À cette occasion</w:t>
      </w:r>
      <w:r w:rsidR="00C203BB">
        <w:rPr>
          <w:rFonts w:cs="Arial"/>
          <w:color w:val="000000"/>
          <w:szCs w:val="24"/>
        </w:rPr>
        <w:t>,</w:t>
      </w:r>
      <w:r w:rsidRPr="00FF5D5E">
        <w:rPr>
          <w:rFonts w:cs="Arial"/>
          <w:color w:val="000000"/>
          <w:szCs w:val="24"/>
        </w:rPr>
        <w:t xml:space="preserve"> le Tribunal tient compte notamment des activités de l’employeur, des services offerts à la population, de la durée de la grève annoncée ainsi que du contexte et des modalités dans lesquels le droit à la grève est exercé.</w:t>
      </w:r>
    </w:p>
    <w:p w:rsidR="00494B51" w:rsidRPr="00FF5D5E" w:rsidRDefault="0096746A" w:rsidP="004A1243">
      <w:pPr>
        <w:pStyle w:val="corpsdedcision"/>
        <w:rPr>
          <w:rFonts w:cs="Arial"/>
          <w:color w:val="000000"/>
          <w:szCs w:val="24"/>
        </w:rPr>
      </w:pPr>
      <w:r>
        <w:rPr>
          <w:rFonts w:cs="Arial"/>
          <w:color w:val="000000"/>
          <w:szCs w:val="24"/>
        </w:rPr>
        <w:lastRenderedPageBreak/>
        <w:t>Dans son évaluation, l</w:t>
      </w:r>
      <w:r w:rsidR="00494B51">
        <w:rPr>
          <w:rFonts w:cs="Arial"/>
          <w:color w:val="000000"/>
          <w:szCs w:val="24"/>
        </w:rPr>
        <w:t xml:space="preserve">e Tribunal doit également </w:t>
      </w:r>
      <w:r>
        <w:rPr>
          <w:rFonts w:cs="Arial"/>
          <w:color w:val="000000"/>
          <w:szCs w:val="24"/>
        </w:rPr>
        <w:t>considérer la protection du d</w:t>
      </w:r>
      <w:r w:rsidR="00494B51">
        <w:rPr>
          <w:rFonts w:cs="Arial"/>
          <w:color w:val="000000"/>
          <w:szCs w:val="24"/>
        </w:rPr>
        <w:t>roit de grève tel que l’enseigne la Cour suprême</w:t>
      </w:r>
      <w:r w:rsidR="00494B51" w:rsidRPr="00210B7C">
        <w:rPr>
          <w:rStyle w:val="Appelnotedebasdep"/>
          <w:rFonts w:cs="Arial"/>
          <w:iCs/>
          <w:color w:val="000000"/>
          <w:szCs w:val="24"/>
        </w:rPr>
        <w:footnoteReference w:id="3"/>
      </w:r>
      <w:r>
        <w:rPr>
          <w:rStyle w:val="fontstyle01"/>
        </w:rPr>
        <w:t>. E</w:t>
      </w:r>
      <w:r w:rsidR="00494B51">
        <w:rPr>
          <w:rStyle w:val="fontstyle01"/>
        </w:rPr>
        <w:t>n effet, désormais, «</w:t>
      </w:r>
      <w:r w:rsidR="00210B7C">
        <w:rPr>
          <w:rStyle w:val="fontstyle01"/>
        </w:rPr>
        <w:t> </w:t>
      </w:r>
      <w:r w:rsidR="00494B51">
        <w:rPr>
          <w:rStyle w:val="fontstyle21"/>
          <w:sz w:val="22"/>
          <w:szCs w:val="22"/>
        </w:rPr>
        <w:t>i</w:t>
      </w:r>
      <w:r w:rsidR="00210B7C">
        <w:rPr>
          <w:rStyle w:val="fontstyle21"/>
          <w:sz w:val="22"/>
          <w:szCs w:val="22"/>
        </w:rPr>
        <w:t xml:space="preserve">l </w:t>
      </w:r>
      <w:r w:rsidR="00494B51" w:rsidRPr="00210B7C">
        <w:rPr>
          <w:rStyle w:val="fontstyle21"/>
          <w:sz w:val="22"/>
          <w:szCs w:val="22"/>
        </w:rPr>
        <w:t xml:space="preserve">est </w:t>
      </w:r>
      <w:r w:rsidRPr="00210B7C">
        <w:rPr>
          <w:rStyle w:val="fontstyle21"/>
          <w:sz w:val="22"/>
          <w:szCs w:val="22"/>
        </w:rPr>
        <w:t xml:space="preserve">[du] </w:t>
      </w:r>
      <w:r w:rsidR="00494B51" w:rsidRPr="00210B7C">
        <w:rPr>
          <w:rStyle w:val="fontstyle21"/>
          <w:sz w:val="22"/>
          <w:szCs w:val="22"/>
        </w:rPr>
        <w:t>devoir</w:t>
      </w:r>
      <w:r w:rsidRPr="00210B7C">
        <w:rPr>
          <w:rStyle w:val="fontstyle21"/>
          <w:sz w:val="22"/>
          <w:szCs w:val="22"/>
        </w:rPr>
        <w:t xml:space="preserve"> [du Tribunal]</w:t>
      </w:r>
      <w:r w:rsidR="00494B51">
        <w:rPr>
          <w:rStyle w:val="fontstyle21"/>
          <w:sz w:val="22"/>
          <w:szCs w:val="22"/>
        </w:rPr>
        <w:t xml:space="preserve"> de protéger non seulement la santé ou la sécurité de la population, mais</w:t>
      </w:r>
      <w:r>
        <w:rPr>
          <w:rStyle w:val="fontstyle21"/>
          <w:sz w:val="22"/>
          <w:szCs w:val="22"/>
        </w:rPr>
        <w:t xml:space="preserve"> aussi le droit de grève</w:t>
      </w:r>
      <w:r w:rsidR="00210B7C">
        <w:rPr>
          <w:rStyle w:val="fontstyle21"/>
          <w:i w:val="0"/>
          <w:sz w:val="22"/>
          <w:szCs w:val="22"/>
        </w:rPr>
        <w:t> </w:t>
      </w:r>
      <w:r w:rsidR="00494B51">
        <w:rPr>
          <w:rStyle w:val="fontstyle01"/>
        </w:rPr>
        <w:t>»</w:t>
      </w:r>
      <w:r w:rsidR="00494B51">
        <w:rPr>
          <w:rStyle w:val="Appelnotedebasdep"/>
          <w:rFonts w:cs="Arial"/>
          <w:color w:val="000000"/>
          <w:szCs w:val="24"/>
        </w:rPr>
        <w:footnoteReference w:id="4"/>
      </w:r>
      <w:r w:rsidR="00210B7C">
        <w:rPr>
          <w:rStyle w:val="fontstyle01"/>
        </w:rPr>
        <w:t>.</w:t>
      </w:r>
    </w:p>
    <w:p w:rsidR="00CB5B2C" w:rsidRPr="00FF5D5E" w:rsidRDefault="008F0720" w:rsidP="008F0720">
      <w:pPr>
        <w:pStyle w:val="corpsdedcision"/>
        <w:rPr>
          <w:kern w:val="28"/>
        </w:rPr>
      </w:pPr>
      <w:r w:rsidRPr="00FF5D5E">
        <w:t xml:space="preserve">Il s’agit ici du contexte particulier d’une grève </w:t>
      </w:r>
      <w:r w:rsidR="00F8421D">
        <w:t>d’heures</w:t>
      </w:r>
      <w:r w:rsidRPr="00FF5D5E">
        <w:t xml:space="preserve"> supplémentaire</w:t>
      </w:r>
      <w:r w:rsidR="00F8421D">
        <w:t>s</w:t>
      </w:r>
      <w:r w:rsidRPr="00FF5D5E">
        <w:t xml:space="preserve">. </w:t>
      </w:r>
    </w:p>
    <w:p w:rsidR="008F0720" w:rsidRPr="00FF5D5E" w:rsidRDefault="008F0720" w:rsidP="008F0720">
      <w:pPr>
        <w:pStyle w:val="corpsdedcision"/>
        <w:rPr>
          <w:kern w:val="28"/>
        </w:rPr>
      </w:pPr>
      <w:r w:rsidRPr="00FF5D5E">
        <w:t>Le Tribunal comprend donc que tous les salariés fourniront leur prestation de travail normale pendant la journée régulière ou la semaine régulière de travail et qu’ils n’effectueront pas de travail en heures supplémentaires, à l’exception des services essentiels convenus entre les parties.</w:t>
      </w:r>
      <w:r w:rsidRPr="00FF5D5E">
        <w:rPr>
          <w:kern w:val="28"/>
        </w:rPr>
        <w:tab/>
      </w:r>
    </w:p>
    <w:p w:rsidR="0098645A" w:rsidRPr="00FF5D5E" w:rsidRDefault="0005173F" w:rsidP="0005173F">
      <w:pPr>
        <w:pStyle w:val="corpsdedcision"/>
        <w:rPr>
          <w:rFonts w:cs="Arial"/>
          <w:color w:val="000000"/>
          <w:szCs w:val="24"/>
        </w:rPr>
      </w:pPr>
      <w:r w:rsidRPr="00FF5D5E">
        <w:rPr>
          <w:rFonts w:cs="Arial"/>
          <w:color w:val="000000"/>
          <w:szCs w:val="24"/>
        </w:rPr>
        <w:t xml:space="preserve">Après avoir pris connaissance de l’entente intervenue entre les parties et jointe </w:t>
      </w:r>
      <w:r w:rsidR="00D9423A" w:rsidRPr="00FF5D5E">
        <w:rPr>
          <w:rFonts w:cs="Arial"/>
          <w:color w:val="000000"/>
          <w:szCs w:val="24"/>
        </w:rPr>
        <w:t xml:space="preserve">à </w:t>
      </w:r>
      <w:r w:rsidRPr="00FF5D5E">
        <w:rPr>
          <w:rFonts w:cs="Arial"/>
          <w:color w:val="000000"/>
          <w:szCs w:val="24"/>
        </w:rPr>
        <w:t>la présente décision, le Tribunal estime que les services essentiels qui y sont prévus sont suffisants pour que la santé ou la sécurité de la population ne soit pas mise en danger</w:t>
      </w:r>
      <w:r w:rsidR="00D9423A" w:rsidRPr="00FF5D5E">
        <w:rPr>
          <w:rFonts w:cs="Arial"/>
          <w:color w:val="000000"/>
          <w:szCs w:val="24"/>
        </w:rPr>
        <w:t>, en apportant les précisions suivantes</w:t>
      </w:r>
      <w:r w:rsidRPr="00FF5D5E">
        <w:rPr>
          <w:rFonts w:cs="Arial"/>
          <w:color w:val="000000"/>
          <w:szCs w:val="24"/>
        </w:rPr>
        <w:t>.</w:t>
      </w:r>
      <w:r w:rsidR="0098645A" w:rsidRPr="00FF5D5E">
        <w:rPr>
          <w:rFonts w:cs="Arial"/>
          <w:color w:val="000000"/>
          <w:szCs w:val="24"/>
        </w:rPr>
        <w:t xml:space="preserve"> </w:t>
      </w:r>
    </w:p>
    <w:p w:rsidR="003226FE" w:rsidRPr="00FF5D5E" w:rsidRDefault="003226FE" w:rsidP="003226FE">
      <w:pPr>
        <w:pStyle w:val="corpsdedcision"/>
      </w:pPr>
      <w:r w:rsidRPr="00FF5D5E">
        <w:t>Dans leur liste, les parties emploient l’expression « </w:t>
      </w:r>
      <w:r w:rsidRPr="003828D3">
        <w:rPr>
          <w:i/>
          <w:sz w:val="22"/>
        </w:rPr>
        <w:t>selon les pratiques habituelles</w:t>
      </w:r>
      <w:r w:rsidRPr="003828D3">
        <w:rPr>
          <w:sz w:val="22"/>
        </w:rPr>
        <w:t> </w:t>
      </w:r>
      <w:r w:rsidRPr="00037F8E">
        <w:t>». Le Tribunal interprète cette expression comme signifiant que, chaque fois que l’</w:t>
      </w:r>
      <w:r w:rsidR="00C203BB">
        <w:t>e</w:t>
      </w:r>
      <w:r w:rsidRPr="00037F8E">
        <w:t xml:space="preserve">mployeur réclame des services prévus à la liste, le </w:t>
      </w:r>
      <w:r w:rsidR="00C203BB">
        <w:t>s</w:t>
      </w:r>
      <w:r w:rsidRPr="00037F8E">
        <w:t>yndicat doit répondre promptement et sans délai à cette demande.</w:t>
      </w:r>
    </w:p>
    <w:p w:rsidR="003226FE" w:rsidRPr="00FF5D5E" w:rsidRDefault="003226FE" w:rsidP="003226FE">
      <w:pPr>
        <w:pStyle w:val="corpsdedcision"/>
      </w:pPr>
      <w:r w:rsidRPr="00FF5D5E">
        <w:t>On retrouve également à la liste, l’expression« </w:t>
      </w:r>
      <w:r w:rsidRPr="003828D3">
        <w:rPr>
          <w:i/>
          <w:sz w:val="22"/>
        </w:rPr>
        <w:t>salariés qualifiés</w:t>
      </w:r>
      <w:r w:rsidRPr="003828D3">
        <w:rPr>
          <w:sz w:val="22"/>
        </w:rPr>
        <w:t> </w:t>
      </w:r>
      <w:r w:rsidRPr="00037F8E">
        <w:t>». Le Tribunal comprend que cette</w:t>
      </w:r>
      <w:r w:rsidRPr="00FF5D5E">
        <w:t xml:space="preserve"> expression signifie qu’il s’agit de salariés qui effectuent normalement le travail requis par l’employeur.</w:t>
      </w:r>
    </w:p>
    <w:p w:rsidR="003226FE" w:rsidRPr="00FF5D5E" w:rsidRDefault="003226FE" w:rsidP="003226FE">
      <w:pPr>
        <w:pStyle w:val="corpsdedcision"/>
      </w:pPr>
      <w:r w:rsidRPr="00FF5D5E">
        <w:t xml:space="preserve">Lorsqu’une situation exceptionnelle et urgente non prévue à la liste intervient, mettant en cause la santé ou la sécurité des citoyens, le </w:t>
      </w:r>
      <w:r w:rsidR="00C203BB">
        <w:t>s</w:t>
      </w:r>
      <w:r w:rsidRPr="00FF5D5E">
        <w:t>yndicat s’engage à fournir, promptement et sans délais, à la demande de l’employeur et selon les besoins, le personnel nécessaire pour faire face à cette situation.</w:t>
      </w:r>
    </w:p>
    <w:p w:rsidR="009570AC" w:rsidRPr="00210B7C" w:rsidRDefault="00D9423A" w:rsidP="00F8421D">
      <w:pPr>
        <w:pStyle w:val="corpsdedcision"/>
        <w:spacing w:after="600"/>
        <w:rPr>
          <w:rFonts w:cs="Arial"/>
          <w:szCs w:val="24"/>
        </w:rPr>
      </w:pPr>
      <w:r w:rsidRPr="00FF5D5E">
        <w:rPr>
          <w:szCs w:val="24"/>
        </w:rPr>
        <w:t xml:space="preserve">Finalement, </w:t>
      </w:r>
      <w:r w:rsidR="0005173F" w:rsidRPr="00FF5D5E">
        <w:rPr>
          <w:szCs w:val="24"/>
        </w:rPr>
        <w:t>compte tenu que la grève est à durée indéterminée</w:t>
      </w:r>
      <w:r w:rsidR="003226FE" w:rsidRPr="00FF5D5E">
        <w:rPr>
          <w:szCs w:val="24"/>
        </w:rPr>
        <w:t xml:space="preserve">, </w:t>
      </w:r>
      <w:r w:rsidR="009570AC" w:rsidRPr="00FF5D5E">
        <w:rPr>
          <w:rFonts w:cs="Arial"/>
          <w:color w:val="000000"/>
          <w:szCs w:val="24"/>
          <w:shd w:val="clear" w:color="auto" w:fill="FFFFFF"/>
        </w:rPr>
        <w:t>les parties s'engagent à se rencontrer avant le 30 septembre 2021 pour négocier les opérations hivernales qui seront effectuées en services essentiels.</w:t>
      </w:r>
    </w:p>
    <w:p w:rsidR="00210B7C" w:rsidRPr="00FF5D5E" w:rsidRDefault="00210B7C" w:rsidP="00210B7C">
      <w:pPr>
        <w:pStyle w:val="corpsdedcision"/>
        <w:numPr>
          <w:ilvl w:val="0"/>
          <w:numId w:val="0"/>
        </w:numPr>
        <w:spacing w:after="600"/>
        <w:rPr>
          <w:rFonts w:cs="Arial"/>
          <w:szCs w:val="24"/>
        </w:rPr>
      </w:pPr>
    </w:p>
    <w:p w:rsidR="0098645A" w:rsidRPr="00FF5D5E" w:rsidRDefault="0098645A" w:rsidP="00F8421D">
      <w:pPr>
        <w:widowControl w:val="0"/>
        <w:adjustRightInd w:val="0"/>
        <w:spacing w:before="160" w:after="360"/>
        <w:jc w:val="both"/>
        <w:textAlignment w:val="baseline"/>
        <w:rPr>
          <w:rFonts w:ascii="Arial Gras" w:hAnsi="Arial Gras" w:cs="Arial"/>
          <w:caps/>
          <w:kern w:val="28"/>
        </w:rPr>
      </w:pPr>
      <w:r w:rsidRPr="00FF5D5E">
        <w:rPr>
          <w:rFonts w:ascii="Arial Gras" w:hAnsi="Arial Gras" w:cs="Arial"/>
          <w:caps/>
          <w:kern w:val="28"/>
        </w:rPr>
        <w:lastRenderedPageBreak/>
        <w:t>PAR CES MOTIFS, LE TRIBUNAL ADMINISTRATIF DU TRAVAIL :</w:t>
      </w:r>
    </w:p>
    <w:p w:rsidR="0098645A" w:rsidRPr="00FF5D5E" w:rsidRDefault="0098645A" w:rsidP="0098645A">
      <w:pPr>
        <w:widowControl w:val="0"/>
        <w:tabs>
          <w:tab w:val="left" w:pos="720"/>
          <w:tab w:val="left" w:pos="2268"/>
        </w:tabs>
        <w:adjustRightInd w:val="0"/>
        <w:spacing w:after="360"/>
        <w:ind w:left="2268" w:hanging="2268"/>
        <w:jc w:val="both"/>
        <w:textAlignment w:val="baseline"/>
        <w:rPr>
          <w:lang w:eastAsia="fr-FR"/>
        </w:rPr>
      </w:pPr>
      <w:r w:rsidRPr="00FF5D5E">
        <w:rPr>
          <w:b/>
          <w:lang w:eastAsia="fr-FR"/>
        </w:rPr>
        <w:t>DÉCLARE</w:t>
      </w:r>
      <w:r w:rsidRPr="00FF5D5E">
        <w:rPr>
          <w:b/>
          <w:lang w:eastAsia="fr-FR"/>
        </w:rPr>
        <w:tab/>
      </w:r>
      <w:r w:rsidRPr="00FF5D5E">
        <w:rPr>
          <w:lang w:eastAsia="fr-FR"/>
        </w:rPr>
        <w:t xml:space="preserve">que les services essentiels qui sont prévus à l’entente du </w:t>
      </w:r>
      <w:r w:rsidR="003226FE" w:rsidRPr="00FF5D5E">
        <w:rPr>
          <w:lang w:eastAsia="fr-FR"/>
        </w:rPr>
        <w:t>12</w:t>
      </w:r>
      <w:r w:rsidR="00037F8E">
        <w:rPr>
          <w:lang w:eastAsia="fr-FR"/>
        </w:rPr>
        <w:t> </w:t>
      </w:r>
      <w:r w:rsidR="003226FE" w:rsidRPr="00037F8E">
        <w:rPr>
          <w:lang w:eastAsia="fr-FR"/>
        </w:rPr>
        <w:t>août</w:t>
      </w:r>
      <w:r w:rsidR="00037F8E">
        <w:rPr>
          <w:lang w:eastAsia="fr-FR"/>
        </w:rPr>
        <w:t> </w:t>
      </w:r>
      <w:r w:rsidR="003226FE" w:rsidRPr="00037F8E">
        <w:rPr>
          <w:lang w:eastAsia="fr-FR"/>
        </w:rPr>
        <w:t>2021</w:t>
      </w:r>
      <w:r w:rsidRPr="00037F8E">
        <w:rPr>
          <w:lang w:eastAsia="fr-FR"/>
        </w:rPr>
        <w:t xml:space="preserve">, avec les précisions apportées dans la présente décision, sont suffisants pour que la santé ou la sécurité de la population ne soit pas mise en danger lors de la grève débutant le </w:t>
      </w:r>
      <w:r w:rsidR="003226FE" w:rsidRPr="00FF5D5E">
        <w:rPr>
          <w:kern w:val="28"/>
        </w:rPr>
        <w:t>20 août à 00 h 01 pour une durée illimitée</w:t>
      </w:r>
      <w:r w:rsidRPr="00FF5D5E">
        <w:rPr>
          <w:lang w:eastAsia="fr-FR"/>
        </w:rPr>
        <w:t>;</w:t>
      </w:r>
    </w:p>
    <w:p w:rsidR="0098645A" w:rsidRPr="00FF5D5E" w:rsidRDefault="0098645A" w:rsidP="0098645A">
      <w:pPr>
        <w:widowControl w:val="0"/>
        <w:tabs>
          <w:tab w:val="left" w:pos="720"/>
          <w:tab w:val="left" w:pos="2268"/>
        </w:tabs>
        <w:adjustRightInd w:val="0"/>
        <w:spacing w:after="360"/>
        <w:ind w:left="2268" w:hanging="2268"/>
        <w:jc w:val="both"/>
        <w:textAlignment w:val="baseline"/>
        <w:rPr>
          <w:lang w:eastAsia="fr-FR"/>
        </w:rPr>
      </w:pPr>
      <w:r w:rsidRPr="00FF5D5E">
        <w:rPr>
          <w:b/>
          <w:lang w:eastAsia="fr-FR"/>
        </w:rPr>
        <w:t>DÉCLARE</w:t>
      </w:r>
      <w:r w:rsidRPr="00FF5D5E">
        <w:rPr>
          <w:b/>
          <w:lang w:eastAsia="fr-FR"/>
        </w:rPr>
        <w:tab/>
      </w:r>
      <w:r w:rsidRPr="00FF5D5E">
        <w:rPr>
          <w:lang w:eastAsia="fr-FR"/>
        </w:rPr>
        <w:t>que les services essentiels à fournir pendant la grève débutant le</w:t>
      </w:r>
      <w:r w:rsidR="00037F8E">
        <w:rPr>
          <w:lang w:eastAsia="fr-FR"/>
        </w:rPr>
        <w:t xml:space="preserve"> </w:t>
      </w:r>
      <w:r w:rsidR="003226FE" w:rsidRPr="00037F8E">
        <w:rPr>
          <w:kern w:val="28"/>
        </w:rPr>
        <w:t>20 août à 00 h 01 pour une durée illimitée</w:t>
      </w:r>
      <w:r w:rsidRPr="00735E8E">
        <w:rPr>
          <w:lang w:eastAsia="fr-FR"/>
        </w:rPr>
        <w:t xml:space="preserve"> sont ceux énumérés à l’entente du </w:t>
      </w:r>
      <w:r w:rsidR="003226FE" w:rsidRPr="00FF5D5E">
        <w:rPr>
          <w:lang w:eastAsia="fr-FR"/>
        </w:rPr>
        <w:t>12 août 2021</w:t>
      </w:r>
      <w:r w:rsidRPr="00FF5D5E">
        <w:rPr>
          <w:lang w:eastAsia="fr-FR"/>
        </w:rPr>
        <w:t xml:space="preserve"> </w:t>
      </w:r>
      <w:r w:rsidR="00D9423A" w:rsidRPr="00FF5D5E">
        <w:rPr>
          <w:lang w:eastAsia="fr-FR"/>
        </w:rPr>
        <w:t>jointe</w:t>
      </w:r>
      <w:r w:rsidRPr="00FF5D5E">
        <w:rPr>
          <w:lang w:eastAsia="fr-FR"/>
        </w:rPr>
        <w:t xml:space="preserve"> à la présente décision, comme si tout au long récitée, en plus des précisions contenues à la présente décision; </w:t>
      </w:r>
    </w:p>
    <w:p w:rsidR="0098645A" w:rsidRPr="00FF5D5E" w:rsidRDefault="0098645A" w:rsidP="0098645A">
      <w:pPr>
        <w:widowControl w:val="0"/>
        <w:tabs>
          <w:tab w:val="left" w:pos="720"/>
          <w:tab w:val="left" w:pos="2268"/>
        </w:tabs>
        <w:adjustRightInd w:val="0"/>
        <w:spacing w:after="360"/>
        <w:ind w:left="2268" w:hanging="2268"/>
        <w:jc w:val="both"/>
        <w:textAlignment w:val="baseline"/>
        <w:rPr>
          <w:b/>
          <w:lang w:eastAsia="fr-FR"/>
        </w:rPr>
      </w:pPr>
      <w:r w:rsidRPr="00FF5D5E">
        <w:rPr>
          <w:b/>
          <w:lang w:eastAsia="fr-FR"/>
        </w:rPr>
        <w:t>RAPPELLE</w:t>
      </w:r>
      <w:r w:rsidRPr="00FF5D5E">
        <w:rPr>
          <w:b/>
          <w:lang w:eastAsia="fr-FR"/>
        </w:rPr>
        <w:tab/>
      </w:r>
      <w:r w:rsidRPr="00FF5D5E">
        <w:rPr>
          <w:lang w:eastAsia="fr-FR"/>
        </w:rPr>
        <w:t>aux parties que, en cas de difficulté de mise en application des services essentiels, elles doivent communiquer ensemble rapidement afin de tenter de trouver une solution. À défaut, elles en feront part au Tribunal dans les plus brefs délais afin que celui-ci puisse leur fournir l’aide nécessaire;</w:t>
      </w:r>
    </w:p>
    <w:p w:rsidR="0098645A" w:rsidRPr="00FF5D5E" w:rsidRDefault="0098645A" w:rsidP="0098645A">
      <w:pPr>
        <w:widowControl w:val="0"/>
        <w:tabs>
          <w:tab w:val="left" w:pos="720"/>
          <w:tab w:val="left" w:pos="2268"/>
        </w:tabs>
        <w:adjustRightInd w:val="0"/>
        <w:spacing w:after="360"/>
        <w:ind w:left="2268" w:hanging="2268"/>
        <w:jc w:val="both"/>
        <w:textAlignment w:val="baseline"/>
        <w:rPr>
          <w:lang w:eastAsia="fr-FR"/>
        </w:rPr>
      </w:pPr>
      <w:r w:rsidRPr="00FF5D5E">
        <w:rPr>
          <w:b/>
          <w:lang w:eastAsia="fr-FR"/>
        </w:rPr>
        <w:t xml:space="preserve">DEMANDE </w:t>
      </w:r>
      <w:r w:rsidRPr="00FF5D5E">
        <w:rPr>
          <w:b/>
          <w:lang w:eastAsia="fr-FR"/>
        </w:rPr>
        <w:tab/>
      </w:r>
      <w:r w:rsidRPr="00FF5D5E">
        <w:rPr>
          <w:lang w:eastAsia="fr-FR"/>
        </w:rPr>
        <w:t xml:space="preserve">au </w:t>
      </w:r>
      <w:bookmarkStart w:id="7" w:name="_GoBack"/>
      <w:r w:rsidR="00D9423A" w:rsidRPr="00FF5D5E">
        <w:rPr>
          <w:b/>
        </w:rPr>
        <w:t>Syndicat canadien de la fonction publique, section locale 4790</w:t>
      </w:r>
      <w:r w:rsidRPr="00FF5D5E">
        <w:rPr>
          <w:b/>
        </w:rPr>
        <w:t xml:space="preserve"> </w:t>
      </w:r>
      <w:bookmarkEnd w:id="7"/>
      <w:r w:rsidRPr="00FF5D5E">
        <w:rPr>
          <w:lang w:eastAsia="fr-FR"/>
        </w:rPr>
        <w:t>de faire connaître et d’expliquer aux salariés concernés la teneur de la présente décision</w:t>
      </w:r>
      <w:r w:rsidR="00D9423A" w:rsidRPr="00FF5D5E">
        <w:rPr>
          <w:lang w:eastAsia="fr-FR"/>
        </w:rPr>
        <w:t>;</w:t>
      </w:r>
    </w:p>
    <w:p w:rsidR="00C74B6F" w:rsidRPr="00FF5D5E" w:rsidRDefault="00D9423A" w:rsidP="00395A71">
      <w:pPr>
        <w:widowControl w:val="0"/>
        <w:tabs>
          <w:tab w:val="left" w:pos="720"/>
          <w:tab w:val="left" w:pos="2268"/>
        </w:tabs>
        <w:adjustRightInd w:val="0"/>
        <w:spacing w:after="720"/>
        <w:ind w:left="2268" w:hanging="2268"/>
        <w:jc w:val="both"/>
        <w:textAlignment w:val="baseline"/>
      </w:pPr>
      <w:r w:rsidRPr="00FF5D5E">
        <w:rPr>
          <w:b/>
          <w:lang w:eastAsia="fr-FR"/>
        </w:rPr>
        <w:t xml:space="preserve">PREND ACTE </w:t>
      </w:r>
      <w:r w:rsidRPr="00FF5D5E">
        <w:rPr>
          <w:b/>
        </w:rPr>
        <w:tab/>
      </w:r>
      <w:r w:rsidRPr="00FF5D5E">
        <w:rPr>
          <w:lang w:eastAsia="fr-FR"/>
        </w:rPr>
        <w:t>de</w:t>
      </w:r>
      <w:r w:rsidRPr="00FF5D5E">
        <w:t xml:space="preserve"> </w:t>
      </w:r>
      <w:r w:rsidRPr="00FF5D5E">
        <w:rPr>
          <w:lang w:eastAsia="fr-FR"/>
        </w:rPr>
        <w:t>l’engagement des parties à se rencontrer avant le 30</w:t>
      </w:r>
      <w:r w:rsidR="00F8421D">
        <w:rPr>
          <w:lang w:eastAsia="fr-FR"/>
        </w:rPr>
        <w:t> </w:t>
      </w:r>
      <w:r w:rsidRPr="00FF5D5E">
        <w:rPr>
          <w:lang w:eastAsia="fr-FR"/>
        </w:rPr>
        <w:t>septembre</w:t>
      </w:r>
      <w:r w:rsidR="00F8421D">
        <w:rPr>
          <w:lang w:eastAsia="fr-FR"/>
        </w:rPr>
        <w:t> </w:t>
      </w:r>
      <w:r w:rsidRPr="00FF5D5E">
        <w:rPr>
          <w:lang w:eastAsia="fr-FR"/>
        </w:rPr>
        <w:t>2021 pour négocier les opérations hivernales qui seront effectuées en services essentiels.</w:t>
      </w:r>
      <w:r w:rsidRPr="00FF5D5E">
        <w:t xml:space="preserve"> </w:t>
      </w:r>
    </w:p>
    <w:tbl>
      <w:tblPr>
        <w:tblW w:w="9590" w:type="dxa"/>
        <w:tblLayout w:type="fixed"/>
        <w:tblCellMar>
          <w:left w:w="70" w:type="dxa"/>
          <w:right w:w="70" w:type="dxa"/>
        </w:tblCellMar>
        <w:tblLook w:val="0000" w:firstRow="0" w:lastRow="0" w:firstColumn="0" w:lastColumn="0" w:noHBand="0" w:noVBand="0"/>
      </w:tblPr>
      <w:tblGrid>
        <w:gridCol w:w="4795"/>
        <w:gridCol w:w="4795"/>
      </w:tblGrid>
      <w:tr w:rsidR="00C74B6F" w:rsidRPr="00FF5D5E">
        <w:tc>
          <w:tcPr>
            <w:tcW w:w="4795" w:type="dxa"/>
          </w:tcPr>
          <w:p w:rsidR="00C74B6F" w:rsidRPr="00FF5D5E" w:rsidRDefault="00C74B6F"/>
        </w:tc>
        <w:tc>
          <w:tcPr>
            <w:tcW w:w="4795" w:type="dxa"/>
          </w:tcPr>
          <w:p w:rsidR="00C74B6F" w:rsidRPr="00FF5D5E" w:rsidRDefault="00C74B6F">
            <w:bookmarkStart w:id="8" w:name="signature"/>
            <w:bookmarkEnd w:id="8"/>
            <w:r w:rsidRPr="00FF5D5E">
              <w:t>__________________________________</w:t>
            </w:r>
          </w:p>
        </w:tc>
      </w:tr>
      <w:tr w:rsidR="00C74B6F" w:rsidRPr="00FF5D5E">
        <w:tc>
          <w:tcPr>
            <w:tcW w:w="4795" w:type="dxa"/>
          </w:tcPr>
          <w:p w:rsidR="00C74B6F" w:rsidRPr="00FF5D5E" w:rsidRDefault="00C74B6F"/>
        </w:tc>
        <w:tc>
          <w:tcPr>
            <w:tcW w:w="4795" w:type="dxa"/>
          </w:tcPr>
          <w:p w:rsidR="00C74B6F" w:rsidRPr="00FF5D5E" w:rsidRDefault="00D95FD1">
            <w:r w:rsidRPr="00FF5D5E">
              <w:t>Lyne Thériault</w:t>
            </w:r>
          </w:p>
        </w:tc>
      </w:tr>
      <w:tr w:rsidR="00C74B6F" w:rsidRPr="00FF5D5E">
        <w:trPr>
          <w:cantSplit/>
        </w:trPr>
        <w:tc>
          <w:tcPr>
            <w:tcW w:w="9590" w:type="dxa"/>
            <w:gridSpan w:val="2"/>
          </w:tcPr>
          <w:p w:rsidR="00C74B6F" w:rsidRPr="00FF5D5E" w:rsidRDefault="00C74B6F"/>
        </w:tc>
      </w:tr>
      <w:tr w:rsidR="00C74B6F" w:rsidRPr="00FF5D5E">
        <w:trPr>
          <w:cantSplit/>
        </w:trPr>
        <w:tc>
          <w:tcPr>
            <w:tcW w:w="9590" w:type="dxa"/>
            <w:gridSpan w:val="2"/>
          </w:tcPr>
          <w:p w:rsidR="00C74B6F" w:rsidRPr="00FF5D5E" w:rsidRDefault="00C74B6F"/>
        </w:tc>
      </w:tr>
      <w:tr w:rsidR="00C74B6F" w:rsidRPr="00FF5D5E">
        <w:trPr>
          <w:cantSplit/>
        </w:trPr>
        <w:tc>
          <w:tcPr>
            <w:tcW w:w="9590" w:type="dxa"/>
            <w:gridSpan w:val="2"/>
          </w:tcPr>
          <w:p w:rsidR="00C74B6F" w:rsidRPr="00FF5D5E" w:rsidRDefault="00D95FD1">
            <w:pPr>
              <w:pStyle w:val="zSoquijdatNomProcureurDem"/>
            </w:pPr>
            <w:r w:rsidRPr="00FF5D5E">
              <w:t>M. Mario Jean</w:t>
            </w:r>
          </w:p>
        </w:tc>
      </w:tr>
      <w:tr w:rsidR="00C74B6F" w:rsidRPr="00FF5D5E">
        <w:trPr>
          <w:cantSplit/>
        </w:trPr>
        <w:tc>
          <w:tcPr>
            <w:tcW w:w="9590" w:type="dxa"/>
            <w:gridSpan w:val="2"/>
          </w:tcPr>
          <w:p w:rsidR="00C74B6F" w:rsidRPr="00FF5D5E" w:rsidRDefault="00CB05A7" w:rsidP="00D95FD1">
            <w:pPr>
              <w:pStyle w:val="zSoquijlblProcureurDem"/>
            </w:pPr>
            <w:r w:rsidRPr="00FF5D5E">
              <w:t xml:space="preserve">Pour </w:t>
            </w:r>
            <w:r w:rsidR="00D95FD1" w:rsidRPr="00FF5D5E">
              <w:t>l’association accréditée</w:t>
            </w:r>
          </w:p>
        </w:tc>
      </w:tr>
      <w:tr w:rsidR="00C74B6F" w:rsidRPr="00FF5D5E">
        <w:trPr>
          <w:cantSplit/>
        </w:trPr>
        <w:tc>
          <w:tcPr>
            <w:tcW w:w="9590" w:type="dxa"/>
            <w:gridSpan w:val="2"/>
          </w:tcPr>
          <w:p w:rsidR="00C74B6F" w:rsidRPr="00FF5D5E" w:rsidRDefault="00C74B6F"/>
        </w:tc>
      </w:tr>
      <w:tr w:rsidR="00C74B6F" w:rsidRPr="00FF5D5E">
        <w:trPr>
          <w:cantSplit/>
        </w:trPr>
        <w:tc>
          <w:tcPr>
            <w:tcW w:w="9590" w:type="dxa"/>
            <w:gridSpan w:val="2"/>
          </w:tcPr>
          <w:p w:rsidR="00C74B6F" w:rsidRPr="00735E8E" w:rsidRDefault="00D95FD1">
            <w:pPr>
              <w:pStyle w:val="zSoquijdatNomProcureurDef"/>
            </w:pPr>
            <w:r w:rsidRPr="00FF5D5E">
              <w:t>M</w:t>
            </w:r>
            <w:r w:rsidRPr="00395A71">
              <w:rPr>
                <w:vertAlign w:val="superscript"/>
              </w:rPr>
              <w:t>me</w:t>
            </w:r>
            <w:r w:rsidRPr="00735E8E">
              <w:t xml:space="preserve"> Gina Larouche</w:t>
            </w:r>
          </w:p>
        </w:tc>
      </w:tr>
      <w:tr w:rsidR="00C74B6F" w:rsidRPr="00FF5D5E">
        <w:trPr>
          <w:cantSplit/>
        </w:trPr>
        <w:tc>
          <w:tcPr>
            <w:tcW w:w="9590" w:type="dxa"/>
            <w:gridSpan w:val="2"/>
          </w:tcPr>
          <w:p w:rsidR="00C74B6F" w:rsidRPr="00FF5D5E" w:rsidRDefault="00D95FD1" w:rsidP="00D95FD1">
            <w:pPr>
              <w:pStyle w:val="zSoquijlblProcureurDef"/>
            </w:pPr>
            <w:r w:rsidRPr="00FF5D5E">
              <w:t>Pour l’employeur</w:t>
            </w:r>
          </w:p>
        </w:tc>
      </w:tr>
      <w:tr w:rsidR="007569DE" w:rsidRPr="00FF5D5E">
        <w:trPr>
          <w:cantSplit/>
        </w:trPr>
        <w:tc>
          <w:tcPr>
            <w:tcW w:w="9590" w:type="dxa"/>
            <w:gridSpan w:val="2"/>
          </w:tcPr>
          <w:p w:rsidR="007569DE" w:rsidRPr="00FF5D5E" w:rsidRDefault="007569DE"/>
        </w:tc>
      </w:tr>
    </w:tbl>
    <w:p w:rsidR="00A95C5E" w:rsidRPr="00FF5D5E" w:rsidRDefault="00D95FD1" w:rsidP="008145AD">
      <w:r w:rsidRPr="00FF5D5E">
        <w:t>/</w:t>
      </w:r>
      <w:proofErr w:type="spellStart"/>
      <w:r w:rsidRPr="00FF5D5E">
        <w:t>rtl</w:t>
      </w:r>
      <w:proofErr w:type="spellEnd"/>
    </w:p>
    <w:p w:rsidR="002622BE" w:rsidRPr="00FF5D5E" w:rsidRDefault="002622BE" w:rsidP="008145AD"/>
    <w:p w:rsidR="00037F8E" w:rsidRDefault="00037F8E" w:rsidP="002622BE">
      <w:pPr>
        <w:pStyle w:val="BasicParagraph"/>
        <w:rPr>
          <w:rFonts w:ascii="Arial" w:hAnsi="Arial" w:cs="Arial"/>
          <w:sz w:val="22"/>
          <w:szCs w:val="22"/>
          <w:lang w:val="fr-CA"/>
        </w:rPr>
      </w:pPr>
      <w:r>
        <w:rPr>
          <w:rFonts w:ascii="Arial" w:hAnsi="Arial" w:cs="Arial"/>
          <w:sz w:val="22"/>
          <w:szCs w:val="22"/>
          <w:lang w:val="fr-CA"/>
        </w:rPr>
        <w:br w:type="page"/>
      </w:r>
    </w:p>
    <w:p w:rsidR="002622BE" w:rsidRPr="00735E8E" w:rsidRDefault="002622BE" w:rsidP="002622BE">
      <w:pPr>
        <w:pStyle w:val="BasicParagraph"/>
        <w:rPr>
          <w:rFonts w:ascii="Arial" w:hAnsi="Arial" w:cs="Arial"/>
          <w:sz w:val="22"/>
          <w:szCs w:val="22"/>
          <w:lang w:val="fr-CA"/>
        </w:rPr>
      </w:pPr>
    </w:p>
    <w:p w:rsidR="002622BE" w:rsidRPr="00FF5D5E" w:rsidRDefault="002622BE" w:rsidP="002622BE">
      <w:pPr>
        <w:pStyle w:val="BasicParagraph"/>
        <w:spacing w:line="240" w:lineRule="auto"/>
        <w:jc w:val="center"/>
        <w:rPr>
          <w:rFonts w:ascii="Arial" w:hAnsi="Arial" w:cs="Arial"/>
          <w:sz w:val="22"/>
          <w:szCs w:val="22"/>
          <w:lang w:val="fr-CA"/>
        </w:rPr>
      </w:pPr>
      <w:r w:rsidRPr="00FF5D5E">
        <w:rPr>
          <w:rFonts w:ascii="Arial" w:hAnsi="Arial" w:cs="Arial"/>
          <w:sz w:val="22"/>
          <w:szCs w:val="22"/>
          <w:lang w:val="fr-CA"/>
        </w:rPr>
        <w:t>Entente entre :</w:t>
      </w:r>
    </w:p>
    <w:p w:rsidR="002622BE" w:rsidRPr="00FF5D5E" w:rsidRDefault="002622BE" w:rsidP="002622BE">
      <w:pPr>
        <w:pStyle w:val="BasicParagraph"/>
        <w:spacing w:line="240" w:lineRule="auto"/>
        <w:jc w:val="center"/>
        <w:rPr>
          <w:rFonts w:ascii="Arial" w:hAnsi="Arial" w:cs="Arial"/>
          <w:sz w:val="22"/>
          <w:szCs w:val="22"/>
          <w:lang w:val="fr-CA"/>
        </w:rPr>
      </w:pPr>
    </w:p>
    <w:p w:rsidR="002622BE" w:rsidRPr="00FF5D5E" w:rsidRDefault="002622BE" w:rsidP="002622BE">
      <w:pPr>
        <w:pStyle w:val="BasicParagraph"/>
        <w:spacing w:line="240" w:lineRule="auto"/>
        <w:jc w:val="center"/>
        <w:rPr>
          <w:rFonts w:ascii="Arial" w:hAnsi="Arial" w:cs="Arial"/>
          <w:sz w:val="22"/>
          <w:szCs w:val="22"/>
          <w:lang w:val="fr-CA"/>
        </w:rPr>
      </w:pPr>
      <w:r w:rsidRPr="00FF5D5E">
        <w:rPr>
          <w:rFonts w:ascii="Arial" w:hAnsi="Arial" w:cs="Arial"/>
          <w:sz w:val="22"/>
          <w:szCs w:val="22"/>
          <w:lang w:val="fr-CA"/>
        </w:rPr>
        <w:t>Syndicat des cols bleus de la Ville de L’Ancienne-Lorette</w:t>
      </w:r>
    </w:p>
    <w:p w:rsidR="002622BE" w:rsidRPr="00FF5D5E" w:rsidRDefault="002622BE" w:rsidP="002622BE">
      <w:pPr>
        <w:pStyle w:val="BasicParagraph"/>
        <w:spacing w:line="240" w:lineRule="auto"/>
        <w:jc w:val="center"/>
        <w:rPr>
          <w:rFonts w:ascii="Arial" w:hAnsi="Arial" w:cs="Arial"/>
          <w:sz w:val="22"/>
          <w:szCs w:val="22"/>
          <w:lang w:val="fr-CA"/>
        </w:rPr>
      </w:pPr>
      <w:r w:rsidRPr="00FF5D5E">
        <w:rPr>
          <w:rFonts w:ascii="Arial" w:hAnsi="Arial" w:cs="Arial"/>
          <w:sz w:val="22"/>
          <w:szCs w:val="22"/>
          <w:lang w:val="fr-CA"/>
        </w:rPr>
        <w:t>Section locale 4790 (SCFP)</w:t>
      </w:r>
    </w:p>
    <w:p w:rsidR="002622BE" w:rsidRPr="00FF5D5E" w:rsidRDefault="002622BE" w:rsidP="002622BE">
      <w:pPr>
        <w:pStyle w:val="BasicParagraph"/>
        <w:spacing w:line="240" w:lineRule="auto"/>
        <w:jc w:val="center"/>
        <w:rPr>
          <w:rFonts w:ascii="Arial" w:hAnsi="Arial" w:cs="Arial"/>
          <w:sz w:val="22"/>
          <w:szCs w:val="22"/>
          <w:lang w:val="fr-CA"/>
        </w:rPr>
      </w:pPr>
    </w:p>
    <w:p w:rsidR="002622BE" w:rsidRPr="00FF5D5E" w:rsidRDefault="002622BE" w:rsidP="002622BE">
      <w:pPr>
        <w:pStyle w:val="BasicParagraph"/>
        <w:spacing w:line="240" w:lineRule="auto"/>
        <w:jc w:val="center"/>
        <w:rPr>
          <w:rFonts w:ascii="Arial" w:hAnsi="Arial" w:cs="Arial"/>
          <w:sz w:val="22"/>
          <w:szCs w:val="22"/>
          <w:lang w:val="fr-CA"/>
        </w:rPr>
      </w:pPr>
      <w:r w:rsidRPr="00FF5D5E">
        <w:rPr>
          <w:rFonts w:ascii="Arial" w:hAnsi="Arial" w:cs="Arial"/>
          <w:sz w:val="22"/>
          <w:szCs w:val="22"/>
          <w:lang w:val="fr-CA"/>
        </w:rPr>
        <w:t>Et</w:t>
      </w:r>
    </w:p>
    <w:p w:rsidR="002622BE" w:rsidRPr="00FF5D5E" w:rsidRDefault="002622BE" w:rsidP="002622BE">
      <w:pPr>
        <w:pStyle w:val="BasicParagraph"/>
        <w:spacing w:line="240" w:lineRule="auto"/>
        <w:jc w:val="center"/>
        <w:rPr>
          <w:rFonts w:ascii="Arial" w:hAnsi="Arial" w:cs="Arial"/>
          <w:sz w:val="22"/>
          <w:szCs w:val="22"/>
          <w:lang w:val="fr-CA"/>
        </w:rPr>
      </w:pPr>
    </w:p>
    <w:p w:rsidR="002622BE" w:rsidRPr="00FF5D5E" w:rsidRDefault="002622BE" w:rsidP="002622BE">
      <w:pPr>
        <w:pStyle w:val="BasicParagraph"/>
        <w:spacing w:line="240" w:lineRule="auto"/>
        <w:jc w:val="center"/>
        <w:rPr>
          <w:rFonts w:ascii="Arial" w:hAnsi="Arial" w:cs="Arial"/>
          <w:sz w:val="22"/>
          <w:szCs w:val="22"/>
          <w:lang w:val="fr-CA"/>
        </w:rPr>
      </w:pPr>
      <w:r w:rsidRPr="00FF5D5E">
        <w:rPr>
          <w:rFonts w:ascii="Arial" w:hAnsi="Arial" w:cs="Arial"/>
          <w:sz w:val="22"/>
          <w:szCs w:val="22"/>
          <w:lang w:val="fr-CA"/>
        </w:rPr>
        <w:t>Ville de L’Ancienne-Lorette</w:t>
      </w:r>
    </w:p>
    <w:p w:rsidR="002622BE" w:rsidRPr="00FF5D5E" w:rsidRDefault="002622BE" w:rsidP="002622BE">
      <w:pPr>
        <w:pStyle w:val="BasicParagraph"/>
        <w:pBdr>
          <w:bottom w:val="single" w:sz="12" w:space="1" w:color="auto"/>
        </w:pBdr>
        <w:spacing w:line="240" w:lineRule="auto"/>
        <w:jc w:val="center"/>
        <w:rPr>
          <w:rFonts w:ascii="Arial" w:hAnsi="Arial" w:cs="Arial"/>
          <w:sz w:val="22"/>
          <w:szCs w:val="22"/>
          <w:lang w:val="fr-CA"/>
        </w:rPr>
      </w:pPr>
    </w:p>
    <w:p w:rsidR="002622BE" w:rsidRPr="00FF5D5E" w:rsidRDefault="002622BE" w:rsidP="002622BE">
      <w:pPr>
        <w:pStyle w:val="BasicParagraph"/>
        <w:pBdr>
          <w:bottom w:val="single" w:sz="12" w:space="1" w:color="auto"/>
        </w:pBdr>
        <w:spacing w:line="240" w:lineRule="auto"/>
        <w:jc w:val="center"/>
        <w:rPr>
          <w:rFonts w:ascii="Arial" w:hAnsi="Arial" w:cs="Arial"/>
          <w:sz w:val="22"/>
          <w:szCs w:val="22"/>
          <w:lang w:val="fr-CA"/>
        </w:rPr>
      </w:pPr>
    </w:p>
    <w:p w:rsidR="002622BE" w:rsidRPr="00FF5D5E" w:rsidRDefault="002622BE" w:rsidP="002622BE">
      <w:pPr>
        <w:pStyle w:val="BasicParagraph"/>
        <w:spacing w:line="240" w:lineRule="auto"/>
        <w:rPr>
          <w:rFonts w:ascii="Arial" w:hAnsi="Arial" w:cs="Arial"/>
          <w:sz w:val="22"/>
          <w:szCs w:val="22"/>
          <w:lang w:val="fr-CA"/>
        </w:rPr>
      </w:pPr>
    </w:p>
    <w:p w:rsidR="002622BE" w:rsidRPr="00FF5D5E" w:rsidRDefault="002622BE" w:rsidP="002622BE">
      <w:pPr>
        <w:pStyle w:val="BasicParagraph"/>
        <w:spacing w:line="240" w:lineRule="auto"/>
        <w:rPr>
          <w:rFonts w:ascii="Arial" w:hAnsi="Arial" w:cs="Arial"/>
          <w:sz w:val="22"/>
          <w:szCs w:val="22"/>
          <w:lang w:val="fr-CA"/>
        </w:rPr>
      </w:pPr>
    </w:p>
    <w:p w:rsidR="002622BE" w:rsidRPr="00FF5D5E" w:rsidRDefault="002622BE" w:rsidP="002622BE">
      <w:pPr>
        <w:pStyle w:val="BasicParagraph"/>
        <w:tabs>
          <w:tab w:val="left" w:pos="1843"/>
        </w:tabs>
        <w:spacing w:line="240" w:lineRule="auto"/>
        <w:jc w:val="both"/>
        <w:rPr>
          <w:rFonts w:ascii="Arial" w:hAnsi="Arial" w:cs="Arial"/>
          <w:sz w:val="22"/>
          <w:szCs w:val="22"/>
          <w:lang w:val="fr-CA"/>
        </w:rPr>
      </w:pPr>
      <w:r w:rsidRPr="00FF5D5E">
        <w:rPr>
          <w:rFonts w:ascii="Arial" w:hAnsi="Arial" w:cs="Arial"/>
          <w:sz w:val="22"/>
          <w:szCs w:val="22"/>
          <w:lang w:val="fr-CA"/>
        </w:rPr>
        <w:t>ATTENDU QUE</w:t>
      </w:r>
      <w:r w:rsidRPr="00FF5D5E">
        <w:rPr>
          <w:rFonts w:ascii="Arial" w:hAnsi="Arial" w:cs="Arial"/>
          <w:sz w:val="22"/>
          <w:szCs w:val="22"/>
          <w:lang w:val="fr-CA"/>
        </w:rPr>
        <w:tab/>
        <w:t>la Ville est un service public visé par l’article 111.0.16 du Code du travail;</w:t>
      </w:r>
    </w:p>
    <w:p w:rsidR="002622BE" w:rsidRPr="00FF5D5E" w:rsidRDefault="002622BE" w:rsidP="002622BE">
      <w:pPr>
        <w:pStyle w:val="BasicParagraph"/>
        <w:spacing w:line="240" w:lineRule="auto"/>
        <w:jc w:val="both"/>
        <w:rPr>
          <w:rFonts w:ascii="Arial" w:hAnsi="Arial" w:cs="Arial"/>
          <w:sz w:val="22"/>
          <w:szCs w:val="22"/>
          <w:lang w:val="fr-CA"/>
        </w:rPr>
      </w:pPr>
    </w:p>
    <w:p w:rsidR="002622BE" w:rsidRPr="00FF5D5E" w:rsidRDefault="002622BE" w:rsidP="002622BE">
      <w:pPr>
        <w:pStyle w:val="BasicParagraph"/>
        <w:tabs>
          <w:tab w:val="left" w:pos="1843"/>
        </w:tabs>
        <w:spacing w:line="240" w:lineRule="auto"/>
        <w:ind w:left="1843" w:hanging="1843"/>
        <w:jc w:val="both"/>
        <w:rPr>
          <w:rFonts w:ascii="Arial" w:hAnsi="Arial" w:cs="Arial"/>
          <w:sz w:val="22"/>
          <w:szCs w:val="22"/>
          <w:lang w:val="fr-CA"/>
        </w:rPr>
      </w:pPr>
      <w:r w:rsidRPr="00FF5D5E">
        <w:rPr>
          <w:rFonts w:ascii="Arial" w:hAnsi="Arial" w:cs="Arial"/>
          <w:sz w:val="22"/>
          <w:szCs w:val="22"/>
          <w:lang w:val="fr-CA"/>
        </w:rPr>
        <w:t>ATTENDU QUE</w:t>
      </w:r>
      <w:r w:rsidRPr="00FF5D5E">
        <w:rPr>
          <w:rFonts w:ascii="Arial" w:hAnsi="Arial" w:cs="Arial"/>
          <w:sz w:val="22"/>
          <w:szCs w:val="22"/>
          <w:lang w:val="fr-CA"/>
        </w:rPr>
        <w:tab/>
        <w:t>le Tribunal administratif du travail (TAT) a rendu une décision le 11 décembre 2020 pour ordonner au syndicat de se conformer aux articles 111.0.18 et 111.0.23 du Code du travail;</w:t>
      </w:r>
    </w:p>
    <w:p w:rsidR="002622BE" w:rsidRPr="00FF5D5E" w:rsidRDefault="002622BE" w:rsidP="002622BE">
      <w:pPr>
        <w:pStyle w:val="BasicParagraph"/>
        <w:spacing w:line="240" w:lineRule="auto"/>
        <w:ind w:left="1440" w:hanging="1440"/>
        <w:jc w:val="both"/>
        <w:rPr>
          <w:rFonts w:ascii="Arial" w:hAnsi="Arial" w:cs="Arial"/>
          <w:sz w:val="22"/>
          <w:szCs w:val="22"/>
          <w:lang w:val="fr-CA"/>
        </w:rPr>
      </w:pPr>
    </w:p>
    <w:p w:rsidR="002622BE" w:rsidRPr="00FF5D5E" w:rsidRDefault="002622BE" w:rsidP="002622BE">
      <w:pPr>
        <w:pStyle w:val="BasicParagraph"/>
        <w:spacing w:line="240" w:lineRule="auto"/>
        <w:ind w:left="1843" w:hanging="1843"/>
        <w:jc w:val="both"/>
        <w:rPr>
          <w:rFonts w:ascii="Arial" w:hAnsi="Arial" w:cs="Arial"/>
          <w:sz w:val="22"/>
          <w:szCs w:val="22"/>
          <w:lang w:val="fr-CA"/>
        </w:rPr>
      </w:pPr>
      <w:r w:rsidRPr="00FF5D5E">
        <w:rPr>
          <w:rFonts w:ascii="Arial" w:hAnsi="Arial" w:cs="Arial"/>
          <w:sz w:val="22"/>
          <w:szCs w:val="22"/>
          <w:lang w:val="fr-CA"/>
        </w:rPr>
        <w:t>ATTENDU QUE</w:t>
      </w:r>
      <w:r w:rsidRPr="00FF5D5E">
        <w:rPr>
          <w:rFonts w:ascii="Arial" w:hAnsi="Arial" w:cs="Arial"/>
          <w:sz w:val="22"/>
          <w:szCs w:val="22"/>
          <w:lang w:val="fr-CA"/>
        </w:rPr>
        <w:tab/>
        <w:t>le syndicat a fait parvenir un avis de grève générale à durée indéterminée débutant le 20 août 2021 à 00 h 01;</w:t>
      </w:r>
    </w:p>
    <w:p w:rsidR="002622BE" w:rsidRPr="00FF5D5E" w:rsidRDefault="002622BE" w:rsidP="002622BE">
      <w:pPr>
        <w:pStyle w:val="BasicParagraph"/>
        <w:spacing w:line="240" w:lineRule="auto"/>
        <w:ind w:left="1843" w:hanging="1843"/>
        <w:jc w:val="both"/>
        <w:rPr>
          <w:rFonts w:ascii="Arial" w:hAnsi="Arial" w:cs="Arial"/>
          <w:sz w:val="22"/>
          <w:szCs w:val="22"/>
          <w:lang w:val="fr-CA"/>
        </w:rPr>
      </w:pPr>
    </w:p>
    <w:p w:rsidR="002622BE" w:rsidRPr="00FF5D5E" w:rsidRDefault="002622BE" w:rsidP="002622BE">
      <w:pPr>
        <w:tabs>
          <w:tab w:val="left" w:pos="1843"/>
        </w:tabs>
        <w:ind w:left="1843" w:hanging="1843"/>
        <w:jc w:val="both"/>
        <w:rPr>
          <w:rFonts w:cs="Arial"/>
          <w:sz w:val="22"/>
          <w:szCs w:val="22"/>
        </w:rPr>
      </w:pPr>
      <w:r w:rsidRPr="00FF5D5E">
        <w:rPr>
          <w:rFonts w:cs="Arial"/>
          <w:sz w:val="22"/>
          <w:szCs w:val="22"/>
        </w:rPr>
        <w:t>ATTENDU QUE</w:t>
      </w:r>
      <w:r w:rsidRPr="00FF5D5E">
        <w:rPr>
          <w:rFonts w:cs="Arial"/>
          <w:sz w:val="22"/>
          <w:szCs w:val="22"/>
        </w:rPr>
        <w:tab/>
      </w:r>
      <w:r w:rsidRPr="00FF5D5E">
        <w:rPr>
          <w:rFonts w:cs="Arial"/>
          <w:color w:val="000000"/>
          <w:sz w:val="22"/>
          <w:szCs w:val="22"/>
          <w:shd w:val="clear" w:color="auto" w:fill="FFFFFF"/>
        </w:rPr>
        <w:t>les parties s'engagent à se rencontrer avant le 30 septembre 2021 pour négocier les opérations hivernales qui seront effectuées en services essentiels.</w:t>
      </w:r>
    </w:p>
    <w:p w:rsidR="002622BE" w:rsidRPr="00FF5D5E" w:rsidRDefault="002622BE" w:rsidP="002622BE">
      <w:pPr>
        <w:pStyle w:val="BasicParagraph"/>
        <w:spacing w:line="240" w:lineRule="auto"/>
        <w:ind w:left="1843" w:hanging="1843"/>
        <w:jc w:val="both"/>
        <w:rPr>
          <w:rFonts w:ascii="Arial" w:hAnsi="Arial" w:cs="Arial"/>
          <w:sz w:val="22"/>
          <w:szCs w:val="22"/>
          <w:lang w:val="fr-CA"/>
        </w:rPr>
      </w:pPr>
    </w:p>
    <w:p w:rsidR="002622BE" w:rsidRPr="00FF5D5E" w:rsidRDefault="002622BE" w:rsidP="002622BE">
      <w:pPr>
        <w:pStyle w:val="BasicParagraph"/>
        <w:spacing w:line="240" w:lineRule="auto"/>
        <w:jc w:val="both"/>
        <w:rPr>
          <w:rFonts w:ascii="Arial" w:hAnsi="Arial" w:cs="Arial"/>
          <w:sz w:val="22"/>
          <w:szCs w:val="22"/>
          <w:lang w:val="fr-CA"/>
        </w:rPr>
      </w:pPr>
    </w:p>
    <w:p w:rsidR="002622BE" w:rsidRPr="00FF5D5E" w:rsidRDefault="002622BE" w:rsidP="002622BE">
      <w:pPr>
        <w:pStyle w:val="BasicParagraph"/>
        <w:spacing w:line="240" w:lineRule="auto"/>
        <w:jc w:val="both"/>
        <w:rPr>
          <w:rFonts w:ascii="Arial" w:hAnsi="Arial" w:cs="Arial"/>
          <w:sz w:val="22"/>
          <w:szCs w:val="22"/>
          <w:lang w:val="fr-CA"/>
        </w:rPr>
      </w:pPr>
    </w:p>
    <w:p w:rsidR="002622BE" w:rsidRPr="00FF5D5E" w:rsidRDefault="002622BE" w:rsidP="002622BE">
      <w:pPr>
        <w:pStyle w:val="BasicParagraph"/>
        <w:spacing w:line="240" w:lineRule="auto"/>
        <w:jc w:val="both"/>
        <w:rPr>
          <w:rFonts w:ascii="Arial" w:hAnsi="Arial" w:cs="Arial"/>
          <w:sz w:val="22"/>
          <w:szCs w:val="22"/>
          <w:lang w:val="fr-CA"/>
        </w:rPr>
      </w:pPr>
      <w:r w:rsidRPr="00FF5D5E">
        <w:rPr>
          <w:rFonts w:ascii="Arial" w:hAnsi="Arial" w:cs="Arial"/>
          <w:sz w:val="22"/>
          <w:szCs w:val="22"/>
          <w:lang w:val="fr-CA"/>
        </w:rPr>
        <w:t>La présente liste s’applique à une grève générale illimitée débutant le 20 août 2021 à 00 h 01 visant tout temps supplémentaire en dehors de la journée régulière de travail ou de la semaine régulière de travail pour tous les employés cols bleus.</w:t>
      </w:r>
    </w:p>
    <w:p w:rsidR="002622BE" w:rsidRPr="00FF5D5E" w:rsidRDefault="002622BE" w:rsidP="002622BE">
      <w:pPr>
        <w:pStyle w:val="BasicParagraph"/>
        <w:spacing w:line="240" w:lineRule="auto"/>
        <w:jc w:val="both"/>
        <w:rPr>
          <w:rFonts w:ascii="Arial" w:hAnsi="Arial" w:cs="Arial"/>
          <w:sz w:val="22"/>
          <w:szCs w:val="22"/>
          <w:lang w:val="fr-CA"/>
        </w:rPr>
      </w:pPr>
    </w:p>
    <w:p w:rsidR="002622BE" w:rsidRPr="00FF5D5E" w:rsidRDefault="002622BE" w:rsidP="002622BE">
      <w:pPr>
        <w:pStyle w:val="BasicParagraph"/>
        <w:spacing w:line="240" w:lineRule="auto"/>
        <w:jc w:val="both"/>
        <w:rPr>
          <w:rFonts w:ascii="Arial" w:hAnsi="Arial" w:cs="Arial"/>
          <w:sz w:val="22"/>
          <w:szCs w:val="22"/>
          <w:lang w:val="fr-CA"/>
        </w:rPr>
      </w:pPr>
      <w:r w:rsidRPr="00FF5D5E">
        <w:rPr>
          <w:rFonts w:ascii="Arial" w:hAnsi="Arial" w:cs="Arial"/>
          <w:sz w:val="22"/>
          <w:szCs w:val="22"/>
          <w:lang w:val="fr-CA"/>
        </w:rPr>
        <w:t>Les services essentiels en temps supplémentaire seront les suivants :</w:t>
      </w:r>
    </w:p>
    <w:p w:rsidR="002622BE" w:rsidRPr="00FF5D5E" w:rsidRDefault="002622BE" w:rsidP="002622BE">
      <w:pPr>
        <w:pStyle w:val="BasicParagraph"/>
        <w:spacing w:line="240" w:lineRule="auto"/>
        <w:jc w:val="both"/>
        <w:rPr>
          <w:rFonts w:ascii="Arial" w:hAnsi="Arial" w:cs="Arial"/>
          <w:sz w:val="22"/>
          <w:szCs w:val="22"/>
          <w:lang w:val="fr-CA"/>
        </w:rPr>
      </w:pPr>
    </w:p>
    <w:p w:rsidR="002622BE" w:rsidRPr="00FF5D5E" w:rsidRDefault="002622BE" w:rsidP="002622BE">
      <w:pPr>
        <w:pStyle w:val="BasicParagraph"/>
        <w:numPr>
          <w:ilvl w:val="0"/>
          <w:numId w:val="21"/>
        </w:numPr>
        <w:spacing w:after="120" w:line="240" w:lineRule="auto"/>
        <w:jc w:val="both"/>
        <w:rPr>
          <w:rFonts w:ascii="Arial" w:hAnsi="Arial" w:cs="Arial"/>
          <w:sz w:val="22"/>
          <w:szCs w:val="22"/>
          <w:lang w:val="fr-CA"/>
        </w:rPr>
      </w:pPr>
      <w:r w:rsidRPr="00FF5D5E">
        <w:rPr>
          <w:rFonts w:ascii="Arial" w:hAnsi="Arial" w:cs="Arial"/>
          <w:sz w:val="22"/>
          <w:szCs w:val="22"/>
          <w:lang w:val="fr-CA"/>
        </w:rPr>
        <w:t>Pendant leur horaire régulier de travail, tous les salariés syndiqués de la Ville de L’Ancienne-Lorette seront disponibles au travail dans l’ensemble des services municipaux pour la prestation habituelle de travail;</w:t>
      </w:r>
    </w:p>
    <w:p w:rsidR="002622BE" w:rsidRPr="00FF5D5E" w:rsidRDefault="002622BE" w:rsidP="002622BE">
      <w:pPr>
        <w:pStyle w:val="BasicParagraph"/>
        <w:numPr>
          <w:ilvl w:val="0"/>
          <w:numId w:val="21"/>
        </w:numPr>
        <w:spacing w:after="120" w:line="240" w:lineRule="auto"/>
        <w:ind w:left="709"/>
        <w:jc w:val="both"/>
        <w:rPr>
          <w:rFonts w:ascii="Arial" w:hAnsi="Arial" w:cs="Arial"/>
          <w:sz w:val="22"/>
          <w:szCs w:val="22"/>
          <w:lang w:val="fr-CA"/>
        </w:rPr>
      </w:pPr>
      <w:r w:rsidRPr="00FF5D5E">
        <w:rPr>
          <w:rFonts w:ascii="Arial" w:hAnsi="Arial" w:cs="Arial"/>
          <w:sz w:val="22"/>
          <w:szCs w:val="22"/>
          <w:lang w:val="fr-CA"/>
        </w:rPr>
        <w:t>Toutefois, à l’extérieur de leur horaire régulier de travail, il n’y aura pas de travail effectué par les salariés en grève, sauf pour les services essentiels énumérés ci-après :</w:t>
      </w:r>
    </w:p>
    <w:p w:rsidR="002622BE" w:rsidRPr="00FF5D5E" w:rsidRDefault="002622BE" w:rsidP="002622BE">
      <w:pPr>
        <w:pStyle w:val="BasicParagraph"/>
        <w:numPr>
          <w:ilvl w:val="0"/>
          <w:numId w:val="22"/>
        </w:numPr>
        <w:spacing w:after="120" w:line="240" w:lineRule="auto"/>
        <w:ind w:left="1134" w:hanging="425"/>
        <w:jc w:val="both"/>
        <w:rPr>
          <w:rFonts w:ascii="Arial" w:hAnsi="Arial" w:cs="Arial"/>
          <w:sz w:val="22"/>
          <w:szCs w:val="22"/>
          <w:lang w:val="fr-CA"/>
        </w:rPr>
      </w:pPr>
      <w:r w:rsidRPr="00FF5D5E">
        <w:rPr>
          <w:rFonts w:ascii="Arial" w:hAnsi="Arial" w:cs="Arial"/>
          <w:sz w:val="22"/>
          <w:szCs w:val="22"/>
          <w:lang w:val="fr-CA"/>
        </w:rPr>
        <w:t>Selon les pratiques habituelles, en cas de bris du réseau d’aqueduc ou d’égout ou des stations de pompage, le syndicat s’engage à ce que les salariés qualifiés effectuent les réparations inhérentes au bris;</w:t>
      </w:r>
    </w:p>
    <w:p w:rsidR="002622BE" w:rsidRPr="00FF5D5E" w:rsidRDefault="002622BE" w:rsidP="002622BE">
      <w:pPr>
        <w:pStyle w:val="BasicParagraph"/>
        <w:numPr>
          <w:ilvl w:val="0"/>
          <w:numId w:val="22"/>
        </w:numPr>
        <w:spacing w:after="120" w:line="240" w:lineRule="auto"/>
        <w:ind w:left="1134" w:hanging="425"/>
        <w:jc w:val="both"/>
        <w:rPr>
          <w:rFonts w:ascii="Arial" w:hAnsi="Arial" w:cs="Arial"/>
          <w:sz w:val="22"/>
          <w:szCs w:val="22"/>
          <w:lang w:val="fr-CA"/>
        </w:rPr>
      </w:pPr>
      <w:r w:rsidRPr="00FF5D5E">
        <w:rPr>
          <w:rFonts w:ascii="Arial" w:hAnsi="Arial" w:cs="Arial"/>
          <w:sz w:val="22"/>
          <w:szCs w:val="22"/>
          <w:lang w:val="fr-CA"/>
        </w:rPr>
        <w:t>Selon les pratiques habituelles, en cas de bris ou de défectuosité d’un équipement servant au pompage ou au traitement de l’eau potable ou des eaux usées, incluant le rinçage du réseau d’aqueduc, le syndicat s’engage à ce que les salariés qualifiés effectuent les réparations;</w:t>
      </w:r>
    </w:p>
    <w:p w:rsidR="002622BE" w:rsidRPr="00FF5D5E" w:rsidRDefault="002622BE" w:rsidP="002622BE">
      <w:pPr>
        <w:pStyle w:val="BasicParagraph"/>
        <w:numPr>
          <w:ilvl w:val="0"/>
          <w:numId w:val="22"/>
        </w:numPr>
        <w:spacing w:after="120" w:line="240" w:lineRule="auto"/>
        <w:ind w:left="1134" w:hanging="425"/>
        <w:jc w:val="both"/>
        <w:rPr>
          <w:rFonts w:ascii="Arial" w:hAnsi="Arial" w:cs="Arial"/>
          <w:sz w:val="22"/>
          <w:szCs w:val="22"/>
          <w:lang w:val="fr-CA"/>
        </w:rPr>
      </w:pPr>
      <w:r w:rsidRPr="00FF5D5E">
        <w:rPr>
          <w:rFonts w:ascii="Arial" w:hAnsi="Arial" w:cs="Arial"/>
          <w:sz w:val="22"/>
          <w:szCs w:val="22"/>
          <w:lang w:val="fr-CA"/>
        </w:rPr>
        <w:lastRenderedPageBreak/>
        <w:t>De même, lors d’une défectuosité d’une borne d’incendie, les salariés qualifiés verront à procéder aux réparations nécessaires;</w:t>
      </w:r>
    </w:p>
    <w:p w:rsidR="002622BE" w:rsidRPr="00FF5D5E" w:rsidRDefault="002622BE" w:rsidP="002622BE">
      <w:pPr>
        <w:pStyle w:val="BasicParagraph"/>
        <w:numPr>
          <w:ilvl w:val="0"/>
          <w:numId w:val="22"/>
        </w:numPr>
        <w:spacing w:after="120" w:line="240" w:lineRule="auto"/>
        <w:ind w:left="1134" w:hanging="425"/>
        <w:jc w:val="both"/>
        <w:rPr>
          <w:rFonts w:ascii="Arial" w:hAnsi="Arial" w:cs="Arial"/>
          <w:sz w:val="22"/>
          <w:szCs w:val="22"/>
          <w:lang w:val="fr-CA"/>
        </w:rPr>
      </w:pPr>
      <w:r w:rsidRPr="00FF5D5E">
        <w:rPr>
          <w:rFonts w:ascii="Arial" w:hAnsi="Arial" w:cs="Arial"/>
          <w:sz w:val="22"/>
          <w:szCs w:val="22"/>
          <w:lang w:val="fr-CA"/>
        </w:rPr>
        <w:t>Advenant un problème au niveau de la signalisation, les salariés qualifiés verront à sécuriser les lieux et à installer des arrêts temporaires comme panneaux indicateurs;</w:t>
      </w:r>
    </w:p>
    <w:p w:rsidR="002622BE" w:rsidRPr="00FF5D5E" w:rsidRDefault="002622BE" w:rsidP="002622BE">
      <w:pPr>
        <w:pStyle w:val="BasicParagraph"/>
        <w:numPr>
          <w:ilvl w:val="0"/>
          <w:numId w:val="22"/>
        </w:numPr>
        <w:spacing w:after="120" w:line="240" w:lineRule="auto"/>
        <w:ind w:left="1134" w:hanging="425"/>
        <w:jc w:val="both"/>
        <w:rPr>
          <w:rFonts w:ascii="Arial" w:hAnsi="Arial" w:cs="Arial"/>
          <w:sz w:val="22"/>
          <w:szCs w:val="22"/>
          <w:lang w:val="fr-CA"/>
        </w:rPr>
      </w:pPr>
      <w:r w:rsidRPr="00FF5D5E">
        <w:rPr>
          <w:rFonts w:ascii="Arial" w:hAnsi="Arial" w:cs="Arial"/>
          <w:sz w:val="22"/>
          <w:szCs w:val="22"/>
          <w:lang w:val="fr-CA"/>
        </w:rPr>
        <w:t>Advenant un bris de la chaussée ou l’obstruction de celle-ci par un obstacle, les salariés qualifiés procéderont à l’installation de la signalisation appropriée afin de prévenir les citoyens d’un danger pour leur santé ou leur sécurité. Si la situation nuit à la circulation des véhicules d’urgence, ces salariés procéderont alors à la réparation des trous ou verront au dégagement de la chaussée;</w:t>
      </w:r>
    </w:p>
    <w:p w:rsidR="002622BE" w:rsidRPr="00FF5D5E" w:rsidRDefault="002622BE" w:rsidP="002622BE">
      <w:pPr>
        <w:pStyle w:val="BasicParagraph"/>
        <w:numPr>
          <w:ilvl w:val="0"/>
          <w:numId w:val="22"/>
        </w:numPr>
        <w:spacing w:after="120" w:line="240" w:lineRule="auto"/>
        <w:ind w:left="1134" w:hanging="425"/>
        <w:jc w:val="both"/>
        <w:rPr>
          <w:rFonts w:ascii="Arial" w:hAnsi="Arial" w:cs="Arial"/>
          <w:sz w:val="22"/>
          <w:szCs w:val="22"/>
          <w:lang w:val="fr-CA"/>
        </w:rPr>
      </w:pPr>
      <w:r w:rsidRPr="00FF5D5E">
        <w:rPr>
          <w:rFonts w:ascii="Arial" w:hAnsi="Arial" w:cs="Arial"/>
          <w:sz w:val="22"/>
          <w:szCs w:val="22"/>
          <w:lang w:val="fr-CA"/>
        </w:rPr>
        <w:t>Selon les pratiques habituelles, en cas de bris sur les édifices de la Ville mettant en cause la santé  et la sécurité de la population, le syndicat s’engage à ce que les salariés qualifiés effectuent les réparations inhérentes aux bris;</w:t>
      </w:r>
    </w:p>
    <w:p w:rsidR="002622BE" w:rsidRPr="00FF5D5E" w:rsidRDefault="002622BE" w:rsidP="002622BE">
      <w:pPr>
        <w:pStyle w:val="BasicParagraph"/>
        <w:numPr>
          <w:ilvl w:val="0"/>
          <w:numId w:val="22"/>
        </w:numPr>
        <w:spacing w:after="120" w:line="240" w:lineRule="auto"/>
        <w:ind w:left="1134" w:hanging="425"/>
        <w:jc w:val="both"/>
        <w:rPr>
          <w:rFonts w:ascii="Arial" w:hAnsi="Arial" w:cs="Arial"/>
          <w:sz w:val="22"/>
          <w:szCs w:val="22"/>
          <w:lang w:val="fr-CA"/>
        </w:rPr>
      </w:pPr>
      <w:r w:rsidRPr="00FF5D5E">
        <w:rPr>
          <w:rFonts w:ascii="Arial" w:hAnsi="Arial" w:cs="Arial"/>
          <w:sz w:val="22"/>
          <w:szCs w:val="22"/>
          <w:lang w:val="fr-CA"/>
        </w:rPr>
        <w:t>Selon les pratiques habituelles, le syndicat s’engage à effectuer le nettoyage des rues et endroits publics afin d’écarter tout danger pour la santé et la sécurité de la population;</w:t>
      </w:r>
    </w:p>
    <w:p w:rsidR="002622BE" w:rsidRPr="00FF5D5E" w:rsidRDefault="002622BE" w:rsidP="002622BE">
      <w:pPr>
        <w:pStyle w:val="BasicParagraph"/>
        <w:numPr>
          <w:ilvl w:val="0"/>
          <w:numId w:val="22"/>
        </w:numPr>
        <w:spacing w:after="120" w:line="240" w:lineRule="auto"/>
        <w:ind w:left="1134" w:hanging="425"/>
        <w:jc w:val="both"/>
        <w:rPr>
          <w:rFonts w:ascii="Arial" w:hAnsi="Arial" w:cs="Arial"/>
          <w:sz w:val="22"/>
          <w:szCs w:val="22"/>
          <w:lang w:val="fr-CA"/>
        </w:rPr>
      </w:pPr>
      <w:r w:rsidRPr="00FF5D5E">
        <w:rPr>
          <w:rFonts w:ascii="Arial" w:hAnsi="Arial" w:cs="Arial"/>
          <w:sz w:val="22"/>
          <w:szCs w:val="22"/>
          <w:lang w:val="fr-CA"/>
        </w:rPr>
        <w:t>Selon les pratiques habituelles, le syndicat s’engage à ce que les salariés qualifiés effectuent les différentes réparations aux véhicules pour le maintien des services essentiels prévus à la présente entente.</w:t>
      </w:r>
    </w:p>
    <w:p w:rsidR="002622BE" w:rsidRPr="00FF5D5E" w:rsidRDefault="002622BE" w:rsidP="002622BE">
      <w:pPr>
        <w:pStyle w:val="BasicParagraph"/>
        <w:spacing w:line="240" w:lineRule="auto"/>
        <w:jc w:val="both"/>
        <w:rPr>
          <w:rFonts w:ascii="Arial" w:hAnsi="Arial" w:cs="Arial"/>
          <w:sz w:val="22"/>
          <w:szCs w:val="22"/>
          <w:lang w:val="fr-CA"/>
        </w:rPr>
      </w:pPr>
    </w:p>
    <w:p w:rsidR="002622BE" w:rsidRPr="00FF5D5E" w:rsidRDefault="002622BE" w:rsidP="002622BE">
      <w:pPr>
        <w:pStyle w:val="BasicParagraph"/>
        <w:spacing w:line="240" w:lineRule="auto"/>
        <w:jc w:val="both"/>
        <w:rPr>
          <w:rFonts w:ascii="Arial" w:hAnsi="Arial" w:cs="Arial"/>
          <w:sz w:val="22"/>
          <w:szCs w:val="22"/>
          <w:lang w:val="fr-CA"/>
        </w:rPr>
      </w:pPr>
      <w:r w:rsidRPr="00FF5D5E">
        <w:rPr>
          <w:rFonts w:ascii="Arial" w:hAnsi="Arial" w:cs="Arial"/>
          <w:sz w:val="22"/>
          <w:szCs w:val="22"/>
          <w:lang w:val="fr-CA"/>
        </w:rPr>
        <w:t>De plus, si une situation exceptionnelle, urgente ou simplement non prévue à l’entente mettait en cause la santé ou la sécurité de la population, le syndicat s’engage à fournir, à la demande de l’employeur et au besoin, le personnel nécessaire pour faire face à cette situation.</w:t>
      </w:r>
    </w:p>
    <w:p w:rsidR="002622BE" w:rsidRPr="00FF5D5E" w:rsidRDefault="002622BE" w:rsidP="002622BE">
      <w:pPr>
        <w:pStyle w:val="BasicParagraph"/>
        <w:spacing w:line="240" w:lineRule="auto"/>
        <w:jc w:val="both"/>
        <w:rPr>
          <w:rFonts w:ascii="Arial" w:hAnsi="Arial" w:cs="Arial"/>
          <w:sz w:val="22"/>
          <w:szCs w:val="22"/>
          <w:lang w:val="fr-CA"/>
        </w:rPr>
      </w:pPr>
    </w:p>
    <w:p w:rsidR="002622BE" w:rsidRPr="00FF5D5E" w:rsidRDefault="002622BE" w:rsidP="002622BE">
      <w:pPr>
        <w:pStyle w:val="BasicParagraph"/>
        <w:spacing w:line="240" w:lineRule="auto"/>
        <w:jc w:val="both"/>
        <w:rPr>
          <w:rFonts w:ascii="Arial" w:hAnsi="Arial" w:cs="Arial"/>
          <w:sz w:val="22"/>
          <w:szCs w:val="22"/>
          <w:lang w:val="fr-CA"/>
        </w:rPr>
      </w:pPr>
      <w:r w:rsidRPr="00FF5D5E">
        <w:rPr>
          <w:rFonts w:ascii="Arial" w:hAnsi="Arial" w:cs="Arial"/>
          <w:sz w:val="22"/>
          <w:szCs w:val="22"/>
          <w:lang w:val="fr-CA"/>
        </w:rPr>
        <w:t>La Ville fournira au syndicat une liste du personnel permanent et temporaire incluant la fonction, le lieu d’affectation ainsi que le numéro de téléphone de chacun des employés. De plus, la Ville fournira les listes de compilation du temps supplémentaire au plus tard le 19 août, avant 17 h.</w:t>
      </w:r>
    </w:p>
    <w:p w:rsidR="002622BE" w:rsidRPr="00FF5D5E" w:rsidRDefault="002622BE" w:rsidP="002622BE">
      <w:pPr>
        <w:pStyle w:val="BasicParagraph"/>
        <w:spacing w:line="240" w:lineRule="auto"/>
        <w:jc w:val="both"/>
        <w:rPr>
          <w:rFonts w:ascii="Arial" w:hAnsi="Arial" w:cs="Arial"/>
          <w:sz w:val="22"/>
          <w:szCs w:val="22"/>
          <w:lang w:val="fr-CA"/>
        </w:rPr>
      </w:pPr>
    </w:p>
    <w:p w:rsidR="002622BE" w:rsidRPr="00FF5D5E" w:rsidRDefault="002622BE" w:rsidP="002622BE">
      <w:pPr>
        <w:pStyle w:val="BasicParagraph"/>
        <w:spacing w:line="240" w:lineRule="auto"/>
        <w:jc w:val="both"/>
        <w:rPr>
          <w:rFonts w:ascii="Arial" w:hAnsi="Arial" w:cs="Arial"/>
          <w:sz w:val="22"/>
          <w:szCs w:val="22"/>
          <w:lang w:val="fr-CA"/>
        </w:rPr>
      </w:pPr>
      <w:r w:rsidRPr="00FF5D5E">
        <w:rPr>
          <w:rFonts w:ascii="Arial" w:hAnsi="Arial" w:cs="Arial"/>
          <w:sz w:val="22"/>
          <w:szCs w:val="22"/>
          <w:lang w:val="fr-CA"/>
        </w:rPr>
        <w:t>Le syndicat transmettra les noms et coordonnées de ses responsables et demande à la Ville de faire de même au plus tard le 19 août, avant 17 h.</w:t>
      </w:r>
    </w:p>
    <w:p w:rsidR="002622BE" w:rsidRPr="00FF5D5E" w:rsidRDefault="002622BE" w:rsidP="002622BE">
      <w:pPr>
        <w:pStyle w:val="BasicParagraph"/>
        <w:spacing w:line="240" w:lineRule="auto"/>
        <w:jc w:val="both"/>
        <w:rPr>
          <w:rFonts w:ascii="Arial" w:hAnsi="Arial" w:cs="Arial"/>
          <w:sz w:val="22"/>
          <w:szCs w:val="22"/>
          <w:lang w:val="fr-CA"/>
        </w:rPr>
      </w:pPr>
    </w:p>
    <w:p w:rsidR="002622BE" w:rsidRPr="00FF5D5E" w:rsidRDefault="002622BE" w:rsidP="002622BE">
      <w:pPr>
        <w:pStyle w:val="BasicParagraph"/>
        <w:spacing w:line="240" w:lineRule="auto"/>
        <w:jc w:val="both"/>
        <w:rPr>
          <w:rFonts w:ascii="Arial" w:hAnsi="Arial" w:cs="Arial"/>
          <w:sz w:val="22"/>
          <w:szCs w:val="22"/>
          <w:lang w:val="fr-CA"/>
        </w:rPr>
      </w:pPr>
      <w:r w:rsidRPr="00FF5D5E">
        <w:rPr>
          <w:rFonts w:ascii="Arial" w:hAnsi="Arial" w:cs="Arial"/>
          <w:sz w:val="22"/>
          <w:szCs w:val="22"/>
          <w:lang w:val="fr-CA"/>
        </w:rPr>
        <w:t>Les parties s’entendent pour discuter préalablement de tout litige afin de trouver ensemble une solution et s’engagent à informer rapidement le tribunal de toute mésentente quant à l’application des services essentiels.</w:t>
      </w:r>
    </w:p>
    <w:p w:rsidR="002622BE" w:rsidRPr="00FF5D5E" w:rsidRDefault="002622BE" w:rsidP="002622BE">
      <w:pPr>
        <w:tabs>
          <w:tab w:val="left" w:pos="3831"/>
        </w:tabs>
      </w:pPr>
    </w:p>
    <w:p w:rsidR="002622BE" w:rsidRPr="00FF5D5E" w:rsidRDefault="002622BE" w:rsidP="002622BE">
      <w:pPr>
        <w:tabs>
          <w:tab w:val="left" w:pos="3831"/>
        </w:tabs>
      </w:pPr>
    </w:p>
    <w:p w:rsidR="002622BE" w:rsidRPr="00FF5D5E" w:rsidRDefault="002622BE" w:rsidP="002622BE">
      <w:pPr>
        <w:pStyle w:val="Corpsdetexte0"/>
        <w:ind w:left="142"/>
        <w:rPr>
          <w:rFonts w:ascii="Arial" w:hAnsi="Arial" w:cs="Arial"/>
          <w:bCs/>
          <w:sz w:val="24"/>
          <w:szCs w:val="24"/>
          <w:lang w:val="fr-CA"/>
        </w:rPr>
      </w:pPr>
      <w:r w:rsidRPr="00FF5D5E">
        <w:rPr>
          <w:rFonts w:ascii="Arial" w:hAnsi="Arial" w:cs="Arial"/>
          <w:bCs/>
          <w:sz w:val="24"/>
          <w:szCs w:val="24"/>
          <w:lang w:val="fr-CA"/>
        </w:rPr>
        <w:t>En foi de quoi les parties ont signé à Québec ce 12</w:t>
      </w:r>
      <w:r w:rsidRPr="00FF5D5E">
        <w:rPr>
          <w:rFonts w:ascii="Arial" w:hAnsi="Arial" w:cs="Arial"/>
          <w:bCs/>
          <w:sz w:val="24"/>
          <w:szCs w:val="24"/>
          <w:vertAlign w:val="superscript"/>
          <w:lang w:val="fr-CA"/>
        </w:rPr>
        <w:t>e</w:t>
      </w:r>
      <w:r w:rsidRPr="00FF5D5E">
        <w:rPr>
          <w:rFonts w:ascii="Arial" w:hAnsi="Arial" w:cs="Arial"/>
          <w:bCs/>
          <w:sz w:val="24"/>
          <w:szCs w:val="24"/>
          <w:lang w:val="fr-CA"/>
        </w:rPr>
        <w:t xml:space="preserve"> jour du mois d’août 2021.</w:t>
      </w:r>
    </w:p>
    <w:p w:rsidR="002622BE" w:rsidRPr="00FF5D5E" w:rsidRDefault="002622BE" w:rsidP="002622BE">
      <w:pPr>
        <w:pStyle w:val="Corpsdetexte0"/>
        <w:ind w:left="142"/>
        <w:rPr>
          <w:rFonts w:ascii="Arial" w:hAnsi="Arial" w:cs="Arial"/>
          <w:sz w:val="24"/>
          <w:szCs w:val="24"/>
          <w:lang w:val="fr-CA"/>
        </w:rPr>
      </w:pPr>
    </w:p>
    <w:p w:rsidR="002622BE" w:rsidRPr="00FF5D5E" w:rsidRDefault="002622BE" w:rsidP="002622BE">
      <w:pPr>
        <w:pStyle w:val="Corpsdetexte0"/>
        <w:ind w:left="142"/>
        <w:rPr>
          <w:rFonts w:ascii="Arial" w:hAnsi="Arial" w:cs="Arial"/>
          <w:sz w:val="24"/>
          <w:szCs w:val="24"/>
          <w:lang w:val="fr-CA"/>
        </w:rPr>
      </w:pPr>
    </w:p>
    <w:p w:rsidR="002622BE" w:rsidRPr="00FF5D5E" w:rsidRDefault="002622BE" w:rsidP="002622BE">
      <w:pPr>
        <w:pStyle w:val="Corpsdetexte0"/>
        <w:ind w:left="142"/>
        <w:rPr>
          <w:rFonts w:ascii="Arial" w:hAnsi="Arial" w:cs="Arial"/>
          <w:sz w:val="24"/>
          <w:szCs w:val="24"/>
          <w:lang w:val="fr-CA"/>
        </w:rPr>
      </w:pPr>
    </w:p>
    <w:p w:rsidR="002622BE" w:rsidRPr="00FF5D5E" w:rsidRDefault="002622BE" w:rsidP="002622BE">
      <w:pPr>
        <w:pStyle w:val="Corpsdetexte0"/>
        <w:ind w:left="142"/>
        <w:rPr>
          <w:rFonts w:ascii="Arial" w:hAnsi="Arial" w:cs="Arial"/>
          <w:sz w:val="24"/>
          <w:szCs w:val="24"/>
          <w:lang w:val="fr-CA"/>
        </w:rPr>
      </w:pPr>
    </w:p>
    <w:p w:rsidR="002622BE" w:rsidRPr="000E527C" w:rsidRDefault="002622BE" w:rsidP="002622BE">
      <w:pPr>
        <w:tabs>
          <w:tab w:val="left" w:pos="3831"/>
        </w:tabs>
      </w:pPr>
      <w:r>
        <w:tab/>
      </w:r>
    </w:p>
    <w:p w:rsidR="002622BE" w:rsidRPr="00F73D1C" w:rsidRDefault="002622BE" w:rsidP="008145AD"/>
    <w:sectPr w:rsidR="002622BE" w:rsidRPr="00F73D1C">
      <w:headerReference w:type="default" r:id="rId7"/>
      <w:pgSz w:w="12240" w:h="15840" w:code="1"/>
      <w:pgMar w:top="1152" w:right="1440" w:bottom="1440" w:left="144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4794" w:rsidRDefault="00FA4794">
      <w:r>
        <w:separator/>
      </w:r>
    </w:p>
  </w:endnote>
  <w:endnote w:type="continuationSeparator" w:id="0">
    <w:p w:rsidR="00FA4794" w:rsidRDefault="00FA4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inion Pro">
    <w:altName w:val="Cambria"/>
    <w:panose1 w:val="00000000000000000000"/>
    <w:charset w:val="00"/>
    <w:family w:val="roman"/>
    <w:notTrueType/>
    <w:pitch w:val="variable"/>
    <w:sig w:usb0="60000287" w:usb1="00000001" w:usb2="00000000" w:usb3="00000000" w:csb0="0000019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Gras">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4794" w:rsidRDefault="00FA4794">
      <w:r>
        <w:separator/>
      </w:r>
    </w:p>
  </w:footnote>
  <w:footnote w:type="continuationSeparator" w:id="0">
    <w:p w:rsidR="00FA4794" w:rsidRDefault="00FA4794">
      <w:r>
        <w:continuationSeparator/>
      </w:r>
    </w:p>
  </w:footnote>
  <w:footnote w:id="1">
    <w:p w:rsidR="00494B51" w:rsidRPr="00210B7C" w:rsidRDefault="00494B51" w:rsidP="00494B51">
      <w:pPr>
        <w:pStyle w:val="Notedebasdepage"/>
        <w:tabs>
          <w:tab w:val="left" w:pos="720"/>
        </w:tabs>
        <w:ind w:left="720" w:hanging="720"/>
        <w:jc w:val="both"/>
        <w:rPr>
          <w:rFonts w:cs="Arial"/>
          <w:sz w:val="20"/>
          <w:lang w:val="en-CA"/>
        </w:rPr>
      </w:pPr>
      <w:r>
        <w:rPr>
          <w:rStyle w:val="Appelnotedebasdep"/>
        </w:rPr>
        <w:footnoteRef/>
      </w:r>
      <w:r w:rsidRPr="00210B7C">
        <w:rPr>
          <w:lang w:val="en-CA"/>
        </w:rPr>
        <w:t xml:space="preserve"> </w:t>
      </w:r>
      <w:r w:rsidRPr="00210B7C">
        <w:rPr>
          <w:rFonts w:cs="Arial"/>
          <w:sz w:val="20"/>
          <w:lang w:val="en-CA"/>
        </w:rPr>
        <w:tab/>
        <w:t>RLRQ, c. C-27.</w:t>
      </w:r>
    </w:p>
  </w:footnote>
  <w:footnote w:id="2">
    <w:p w:rsidR="007403CA" w:rsidRPr="00210B7C" w:rsidRDefault="007403CA" w:rsidP="007403CA">
      <w:pPr>
        <w:pStyle w:val="Notedebasdepage"/>
        <w:tabs>
          <w:tab w:val="left" w:pos="720"/>
        </w:tabs>
        <w:ind w:left="720" w:hanging="720"/>
        <w:jc w:val="both"/>
        <w:rPr>
          <w:rFonts w:cs="Arial"/>
          <w:sz w:val="20"/>
          <w:lang w:val="en-CA"/>
        </w:rPr>
      </w:pPr>
      <w:r>
        <w:rPr>
          <w:rStyle w:val="Appelnotedebasdep"/>
        </w:rPr>
        <w:footnoteRef/>
      </w:r>
      <w:r w:rsidRPr="00210B7C">
        <w:rPr>
          <w:lang w:val="en-CA"/>
        </w:rPr>
        <w:t xml:space="preserve"> </w:t>
      </w:r>
      <w:r w:rsidRPr="00210B7C">
        <w:rPr>
          <w:rFonts w:cs="Arial"/>
          <w:sz w:val="20"/>
          <w:lang w:val="en-CA"/>
        </w:rPr>
        <w:tab/>
      </w:r>
      <w:r w:rsidR="0005311B" w:rsidRPr="00210B7C">
        <w:rPr>
          <w:rFonts w:cs="Arial"/>
          <w:sz w:val="20"/>
          <w:lang w:val="en-CA"/>
        </w:rPr>
        <w:t>1042136-71-2009</w:t>
      </w:r>
      <w:r w:rsidR="00485C42" w:rsidRPr="00210B7C">
        <w:rPr>
          <w:rFonts w:cs="Arial"/>
          <w:sz w:val="20"/>
          <w:lang w:val="en-CA"/>
        </w:rPr>
        <w:t>.</w:t>
      </w:r>
    </w:p>
  </w:footnote>
  <w:footnote w:id="3">
    <w:p w:rsidR="00494B51" w:rsidRPr="00210B7C" w:rsidRDefault="00494B51" w:rsidP="00210B7C">
      <w:pPr>
        <w:pStyle w:val="Notedebasdepage"/>
        <w:tabs>
          <w:tab w:val="left" w:pos="720"/>
        </w:tabs>
        <w:ind w:left="720" w:hanging="720"/>
        <w:jc w:val="both"/>
        <w:rPr>
          <w:rFonts w:cs="Arial"/>
          <w:sz w:val="20"/>
          <w:lang w:val="en-CA"/>
        </w:rPr>
      </w:pPr>
      <w:r>
        <w:rPr>
          <w:rStyle w:val="Appelnotedebasdep"/>
        </w:rPr>
        <w:footnoteRef/>
      </w:r>
      <w:r w:rsidRPr="00210B7C">
        <w:rPr>
          <w:lang w:val="en-CA"/>
        </w:rPr>
        <w:t xml:space="preserve"> </w:t>
      </w:r>
      <w:r w:rsidRPr="00210B7C">
        <w:rPr>
          <w:rFonts w:cs="Arial"/>
          <w:sz w:val="20"/>
          <w:lang w:val="en-CA"/>
        </w:rPr>
        <w:tab/>
      </w:r>
      <w:r w:rsidR="0096746A" w:rsidRPr="00210B7C">
        <w:rPr>
          <w:rStyle w:val="fontstyle21"/>
          <w:sz w:val="20"/>
          <w:szCs w:val="20"/>
          <w:lang w:val="en-CA"/>
        </w:rPr>
        <w:t xml:space="preserve">Saskatchewan Federation of Labour </w:t>
      </w:r>
      <w:r w:rsidR="0096746A" w:rsidRPr="00210B7C">
        <w:rPr>
          <w:rStyle w:val="fontstyle01"/>
          <w:sz w:val="20"/>
          <w:szCs w:val="20"/>
          <w:lang w:val="en-CA"/>
        </w:rPr>
        <w:t xml:space="preserve">c. </w:t>
      </w:r>
      <w:r w:rsidR="0096746A" w:rsidRPr="00210B7C">
        <w:rPr>
          <w:rStyle w:val="fontstyle21"/>
          <w:sz w:val="20"/>
          <w:szCs w:val="20"/>
          <w:lang w:val="en-CA"/>
        </w:rPr>
        <w:t>Saskatchewan</w:t>
      </w:r>
      <w:r w:rsidR="0096746A" w:rsidRPr="00210B7C">
        <w:rPr>
          <w:rFonts w:cs="Arial"/>
          <w:color w:val="000000"/>
          <w:sz w:val="20"/>
          <w:lang w:val="en-CA"/>
        </w:rPr>
        <w:t xml:space="preserve"> </w:t>
      </w:r>
      <w:r w:rsidRPr="00210B7C">
        <w:rPr>
          <w:rFonts w:cs="Arial"/>
          <w:color w:val="000000"/>
          <w:sz w:val="20"/>
          <w:lang w:val="en-CA"/>
        </w:rPr>
        <w:t>[2015] 1 R.C.S. 245</w:t>
      </w:r>
      <w:r w:rsidR="00210B7C">
        <w:rPr>
          <w:rFonts w:cs="Arial"/>
          <w:color w:val="000000"/>
          <w:sz w:val="20"/>
          <w:lang w:val="en-CA"/>
        </w:rPr>
        <w:t>.</w:t>
      </w:r>
    </w:p>
  </w:footnote>
  <w:footnote w:id="4">
    <w:p w:rsidR="00494B51" w:rsidRPr="00210B7C" w:rsidRDefault="00494B51" w:rsidP="00210B7C">
      <w:pPr>
        <w:pStyle w:val="Notedebasdepage"/>
        <w:tabs>
          <w:tab w:val="left" w:pos="720"/>
        </w:tabs>
        <w:ind w:left="720" w:hanging="720"/>
        <w:jc w:val="both"/>
        <w:rPr>
          <w:rFonts w:cs="Arial"/>
          <w:sz w:val="20"/>
        </w:rPr>
      </w:pPr>
      <w:r>
        <w:rPr>
          <w:rStyle w:val="Appelnotedebasdep"/>
        </w:rPr>
        <w:footnoteRef/>
      </w:r>
      <w:r>
        <w:t xml:space="preserve"> </w:t>
      </w:r>
      <w:r>
        <w:rPr>
          <w:rFonts w:cs="Arial"/>
          <w:sz w:val="20"/>
        </w:rPr>
        <w:tab/>
      </w:r>
      <w:r w:rsidRPr="00494B51">
        <w:rPr>
          <w:rFonts w:cs="Arial"/>
          <w:i/>
          <w:iCs/>
          <w:color w:val="000000"/>
          <w:sz w:val="20"/>
        </w:rPr>
        <w:t xml:space="preserve">Services ambulanciers </w:t>
      </w:r>
      <w:proofErr w:type="spellStart"/>
      <w:r w:rsidRPr="00494B51">
        <w:rPr>
          <w:rFonts w:cs="Arial"/>
          <w:i/>
          <w:iCs/>
          <w:color w:val="000000"/>
          <w:sz w:val="20"/>
        </w:rPr>
        <w:t>Porlier</w:t>
      </w:r>
      <w:proofErr w:type="spellEnd"/>
      <w:r w:rsidRPr="00494B51">
        <w:rPr>
          <w:rFonts w:cs="Arial"/>
          <w:i/>
          <w:iCs/>
          <w:color w:val="000000"/>
          <w:sz w:val="20"/>
        </w:rPr>
        <w:t xml:space="preserve"> ltée </w:t>
      </w:r>
      <w:r w:rsidRPr="00494B51">
        <w:rPr>
          <w:rFonts w:cs="Arial"/>
          <w:color w:val="000000"/>
          <w:sz w:val="20"/>
        </w:rPr>
        <w:t xml:space="preserve">c. </w:t>
      </w:r>
      <w:r w:rsidRPr="00494B51">
        <w:rPr>
          <w:rFonts w:cs="Arial"/>
          <w:i/>
          <w:iCs/>
          <w:color w:val="000000"/>
          <w:sz w:val="20"/>
        </w:rPr>
        <w:t>Fédération des employés du préhospitalier du Québec</w:t>
      </w:r>
      <w:r w:rsidR="00210B7C">
        <w:rPr>
          <w:rFonts w:cs="Arial"/>
          <w:i/>
          <w:iCs/>
          <w:color w:val="000000"/>
          <w:sz w:val="20"/>
        </w:rPr>
        <w:t xml:space="preserve"> </w:t>
      </w:r>
      <w:r w:rsidRPr="00494B51">
        <w:rPr>
          <w:rFonts w:cs="Arial"/>
          <w:i/>
          <w:iCs/>
          <w:color w:val="000000"/>
          <w:sz w:val="20"/>
        </w:rPr>
        <w:t xml:space="preserve">(FPHQ), </w:t>
      </w:r>
      <w:r w:rsidRPr="00494B51">
        <w:rPr>
          <w:rFonts w:cs="Arial"/>
          <w:color w:val="000000"/>
          <w:sz w:val="20"/>
        </w:rPr>
        <w:t>2017 QCTAT 3288, par. 65.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590" w:type="dxa"/>
      <w:tblInd w:w="-20" w:type="dxa"/>
      <w:tblLayout w:type="fixed"/>
      <w:tblCellMar>
        <w:left w:w="70" w:type="dxa"/>
        <w:right w:w="70" w:type="dxa"/>
      </w:tblCellMar>
      <w:tblLook w:val="0000" w:firstRow="0" w:lastRow="0" w:firstColumn="0" w:lastColumn="0" w:noHBand="0" w:noVBand="0"/>
    </w:tblPr>
    <w:tblGrid>
      <w:gridCol w:w="8730"/>
      <w:gridCol w:w="860"/>
    </w:tblGrid>
    <w:tr w:rsidR="00A95C5E" w:rsidTr="00D95FD1">
      <w:tc>
        <w:tcPr>
          <w:tcW w:w="8730" w:type="dxa"/>
        </w:tcPr>
        <w:p w:rsidR="00A95C5E" w:rsidRDefault="00A95C5E">
          <w:pPr>
            <w:pStyle w:val="En-tte"/>
            <w:ind w:left="-90"/>
          </w:pPr>
        </w:p>
      </w:tc>
      <w:tc>
        <w:tcPr>
          <w:tcW w:w="860" w:type="dxa"/>
        </w:tcPr>
        <w:p w:rsidR="00A95C5E" w:rsidRDefault="00A95C5E">
          <w:pPr>
            <w:pStyle w:val="En-tte"/>
            <w:ind w:left="-90"/>
          </w:pPr>
        </w:p>
      </w:tc>
    </w:tr>
    <w:tr w:rsidR="00D95FD1" w:rsidTr="00D95FD1">
      <w:tc>
        <w:tcPr>
          <w:tcW w:w="8730" w:type="dxa"/>
        </w:tcPr>
        <w:p w:rsidR="00D95FD1" w:rsidRDefault="00D95FD1" w:rsidP="00D95FD1">
          <w:pPr>
            <w:pStyle w:val="zSoquijdatNoDossier"/>
          </w:pPr>
          <w:r>
            <w:t>1240189-31-</w:t>
          </w:r>
          <w:r w:rsidRPr="00D95FD1">
            <w:t>2108</w:t>
          </w:r>
        </w:p>
      </w:tc>
      <w:tc>
        <w:tcPr>
          <w:tcW w:w="860" w:type="dxa"/>
        </w:tcPr>
        <w:p w:rsidR="00D95FD1" w:rsidRDefault="00D95FD1" w:rsidP="00D95FD1">
          <w:pPr>
            <w:pStyle w:val="En-tte"/>
            <w:ind w:left="-90"/>
            <w:jc w:val="right"/>
            <w:rPr>
              <w:rStyle w:val="Numrodepage"/>
            </w:rPr>
          </w:pPr>
          <w:r>
            <w:rPr>
              <w:rStyle w:val="Numrodepage"/>
            </w:rPr>
            <w:fldChar w:fldCharType="begin"/>
          </w:r>
          <w:r>
            <w:rPr>
              <w:rStyle w:val="Numrodepage"/>
            </w:rPr>
            <w:instrText xml:space="preserve"> PAGE </w:instrText>
          </w:r>
          <w:r>
            <w:rPr>
              <w:rStyle w:val="Numrodepage"/>
            </w:rPr>
            <w:fldChar w:fldCharType="separate"/>
          </w:r>
          <w:r w:rsidR="00210B7C">
            <w:rPr>
              <w:rStyle w:val="Numrodepage"/>
              <w:noProof/>
            </w:rPr>
            <w:t>7</w:t>
          </w:r>
          <w:r>
            <w:rPr>
              <w:rStyle w:val="Numrodepage"/>
            </w:rPr>
            <w:fldChar w:fldCharType="end"/>
          </w:r>
        </w:p>
      </w:tc>
    </w:tr>
    <w:tr w:rsidR="00D95FD1" w:rsidTr="00D95FD1">
      <w:tc>
        <w:tcPr>
          <w:tcW w:w="8730" w:type="dxa"/>
        </w:tcPr>
        <w:p w:rsidR="00D95FD1" w:rsidRDefault="00D95FD1" w:rsidP="00D95FD1"/>
      </w:tc>
      <w:tc>
        <w:tcPr>
          <w:tcW w:w="860" w:type="dxa"/>
        </w:tcPr>
        <w:p w:rsidR="00D95FD1" w:rsidRDefault="00D95FD1" w:rsidP="00D95FD1">
          <w:pPr>
            <w:pStyle w:val="En-tte"/>
            <w:ind w:left="-90"/>
            <w:jc w:val="right"/>
          </w:pPr>
        </w:p>
      </w:tc>
    </w:tr>
  </w:tbl>
  <w:p w:rsidR="00A95C5E" w:rsidRDefault="00A95C5E">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DA1EA6"/>
    <w:multiLevelType w:val="hybridMultilevel"/>
    <w:tmpl w:val="A33A4FC6"/>
    <w:lvl w:ilvl="0" w:tplc="AB3A3DD0">
      <w:start w:val="1"/>
      <w:numFmt w:val="bullet"/>
      <w:lvlText w:val="-"/>
      <w:lvlJc w:val="left"/>
      <w:pPr>
        <w:ind w:left="1080" w:hanging="360"/>
      </w:pPr>
      <w:rPr>
        <w:rFonts w:ascii="Minion Pro" w:eastAsiaTheme="minorHAnsi" w:hAnsi="Minion Pro" w:cs="Minion Pro"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1">
    <w:nsid w:val="2CD93D91"/>
    <w:multiLevelType w:val="multilevel"/>
    <w:tmpl w:val="4240187C"/>
    <w:lvl w:ilvl="0">
      <w:start w:val="1"/>
      <w:numFmt w:val="decimal"/>
      <w:lvlText w:val="[%1]"/>
      <w:lvlJc w:val="left"/>
      <w:pPr>
        <w:tabs>
          <w:tab w:val="num" w:pos="720"/>
        </w:tabs>
        <w:ind w:left="720" w:hanging="720"/>
      </w:pPr>
      <w:rPr>
        <w:rFonts w:hint="default"/>
      </w:rPr>
    </w:lvl>
    <w:lvl w:ilvl="1">
      <w:start w:val="1"/>
      <w:numFmt w:val="bullet"/>
      <w:lvlText w:val=""/>
      <w:lvlJc w:val="left"/>
      <w:pPr>
        <w:tabs>
          <w:tab w:val="num" w:pos="792"/>
        </w:tabs>
        <w:ind w:left="792" w:hanging="432"/>
      </w:pPr>
      <w:rPr>
        <w:rFonts w:ascii="Symbol" w:hAnsi="Symbol"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
    <w:nsid w:val="31CE60E0"/>
    <w:multiLevelType w:val="singleLevel"/>
    <w:tmpl w:val="0C0C000F"/>
    <w:lvl w:ilvl="0">
      <w:start w:val="1"/>
      <w:numFmt w:val="decimal"/>
      <w:lvlText w:val="%1."/>
      <w:lvlJc w:val="left"/>
      <w:pPr>
        <w:tabs>
          <w:tab w:val="num" w:pos="360"/>
        </w:tabs>
        <w:ind w:left="360" w:hanging="360"/>
      </w:pPr>
    </w:lvl>
  </w:abstractNum>
  <w:abstractNum w:abstractNumId="3">
    <w:nsid w:val="474900DB"/>
    <w:multiLevelType w:val="hybridMultilevel"/>
    <w:tmpl w:val="7D84C596"/>
    <w:lvl w:ilvl="0" w:tplc="0C0C0017">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
    <w:nsid w:val="6DD1284B"/>
    <w:multiLevelType w:val="hybridMultilevel"/>
    <w:tmpl w:val="1AFED00C"/>
    <w:lvl w:ilvl="0" w:tplc="0C0C0001">
      <w:start w:val="1"/>
      <w:numFmt w:val="bullet"/>
      <w:lvlText w:val=""/>
      <w:lvlJc w:val="left"/>
      <w:pPr>
        <w:ind w:left="1068" w:hanging="360"/>
      </w:pPr>
      <w:rPr>
        <w:rFonts w:ascii="Symbol" w:hAnsi="Symbol" w:hint="default"/>
      </w:rPr>
    </w:lvl>
    <w:lvl w:ilvl="1" w:tplc="0C0C0003" w:tentative="1">
      <w:start w:val="1"/>
      <w:numFmt w:val="bullet"/>
      <w:lvlText w:val="o"/>
      <w:lvlJc w:val="left"/>
      <w:pPr>
        <w:ind w:left="1788" w:hanging="360"/>
      </w:pPr>
      <w:rPr>
        <w:rFonts w:ascii="Courier New" w:hAnsi="Courier New" w:cs="Courier New" w:hint="default"/>
      </w:rPr>
    </w:lvl>
    <w:lvl w:ilvl="2" w:tplc="0C0C0005" w:tentative="1">
      <w:start w:val="1"/>
      <w:numFmt w:val="bullet"/>
      <w:lvlText w:val=""/>
      <w:lvlJc w:val="left"/>
      <w:pPr>
        <w:ind w:left="2508" w:hanging="360"/>
      </w:pPr>
      <w:rPr>
        <w:rFonts w:ascii="Wingdings" w:hAnsi="Wingdings" w:hint="default"/>
      </w:rPr>
    </w:lvl>
    <w:lvl w:ilvl="3" w:tplc="0C0C0001" w:tentative="1">
      <w:start w:val="1"/>
      <w:numFmt w:val="bullet"/>
      <w:lvlText w:val=""/>
      <w:lvlJc w:val="left"/>
      <w:pPr>
        <w:ind w:left="3228" w:hanging="360"/>
      </w:pPr>
      <w:rPr>
        <w:rFonts w:ascii="Symbol" w:hAnsi="Symbol" w:hint="default"/>
      </w:rPr>
    </w:lvl>
    <w:lvl w:ilvl="4" w:tplc="0C0C0003" w:tentative="1">
      <w:start w:val="1"/>
      <w:numFmt w:val="bullet"/>
      <w:lvlText w:val="o"/>
      <w:lvlJc w:val="left"/>
      <w:pPr>
        <w:ind w:left="3948" w:hanging="360"/>
      </w:pPr>
      <w:rPr>
        <w:rFonts w:ascii="Courier New" w:hAnsi="Courier New" w:cs="Courier New" w:hint="default"/>
      </w:rPr>
    </w:lvl>
    <w:lvl w:ilvl="5" w:tplc="0C0C0005" w:tentative="1">
      <w:start w:val="1"/>
      <w:numFmt w:val="bullet"/>
      <w:lvlText w:val=""/>
      <w:lvlJc w:val="left"/>
      <w:pPr>
        <w:ind w:left="4668" w:hanging="360"/>
      </w:pPr>
      <w:rPr>
        <w:rFonts w:ascii="Wingdings" w:hAnsi="Wingdings" w:hint="default"/>
      </w:rPr>
    </w:lvl>
    <w:lvl w:ilvl="6" w:tplc="0C0C0001" w:tentative="1">
      <w:start w:val="1"/>
      <w:numFmt w:val="bullet"/>
      <w:lvlText w:val=""/>
      <w:lvlJc w:val="left"/>
      <w:pPr>
        <w:ind w:left="5388" w:hanging="360"/>
      </w:pPr>
      <w:rPr>
        <w:rFonts w:ascii="Symbol" w:hAnsi="Symbol" w:hint="default"/>
      </w:rPr>
    </w:lvl>
    <w:lvl w:ilvl="7" w:tplc="0C0C0003" w:tentative="1">
      <w:start w:val="1"/>
      <w:numFmt w:val="bullet"/>
      <w:lvlText w:val="o"/>
      <w:lvlJc w:val="left"/>
      <w:pPr>
        <w:ind w:left="6108" w:hanging="360"/>
      </w:pPr>
      <w:rPr>
        <w:rFonts w:ascii="Courier New" w:hAnsi="Courier New" w:cs="Courier New" w:hint="default"/>
      </w:rPr>
    </w:lvl>
    <w:lvl w:ilvl="8" w:tplc="0C0C0005" w:tentative="1">
      <w:start w:val="1"/>
      <w:numFmt w:val="bullet"/>
      <w:lvlText w:val=""/>
      <w:lvlJc w:val="left"/>
      <w:pPr>
        <w:ind w:left="6828" w:hanging="360"/>
      </w:pPr>
      <w:rPr>
        <w:rFonts w:ascii="Wingdings" w:hAnsi="Wingdings" w:hint="default"/>
      </w:rPr>
    </w:lvl>
  </w:abstractNum>
  <w:abstractNum w:abstractNumId="5">
    <w:nsid w:val="6F030813"/>
    <w:multiLevelType w:val="multilevel"/>
    <w:tmpl w:val="0C0C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732348AF"/>
    <w:multiLevelType w:val="hybridMultilevel"/>
    <w:tmpl w:val="54C694AE"/>
    <w:lvl w:ilvl="0" w:tplc="0C0C0001">
      <w:start w:val="1"/>
      <w:numFmt w:val="bullet"/>
      <w:lvlText w:val=""/>
      <w:lvlJc w:val="left"/>
      <w:pPr>
        <w:ind w:left="1440" w:hanging="360"/>
      </w:pPr>
      <w:rPr>
        <w:rFonts w:ascii="Symbol" w:hAnsi="Symbol" w:hint="default"/>
      </w:rPr>
    </w:lvl>
    <w:lvl w:ilvl="1" w:tplc="0C0C0003">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7">
    <w:nsid w:val="737A6EAF"/>
    <w:multiLevelType w:val="multilevel"/>
    <w:tmpl w:val="0C0C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75917C39"/>
    <w:multiLevelType w:val="multilevel"/>
    <w:tmpl w:val="0042494C"/>
    <w:lvl w:ilvl="0">
      <w:start w:val="1"/>
      <w:numFmt w:val="decimal"/>
      <w:lvlText w:val="[%1]"/>
      <w:lvlJc w:val="left"/>
      <w:pPr>
        <w:tabs>
          <w:tab w:val="num" w:pos="720"/>
        </w:tabs>
        <w:ind w:left="720" w:hanging="72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pStyle w:val="Titre5"/>
      <w:suff w:val="nothing"/>
      <w:lvlText w:val=""/>
      <w:lvlJc w:val="left"/>
      <w:pPr>
        <w:ind w:left="0" w:firstLine="0"/>
      </w:pPr>
      <w:rPr>
        <w:rFonts w:hint="default"/>
      </w:rPr>
    </w:lvl>
    <w:lvl w:ilvl="5">
      <w:start w:val="1"/>
      <w:numFmt w:val="none"/>
      <w:pStyle w:val="Titre6"/>
      <w:suff w:val="nothing"/>
      <w:lvlText w:val=""/>
      <w:lvlJc w:val="left"/>
      <w:pPr>
        <w:ind w:left="0" w:firstLine="0"/>
      </w:pPr>
      <w:rPr>
        <w:rFonts w:hint="default"/>
      </w:rPr>
    </w:lvl>
    <w:lvl w:ilvl="6">
      <w:start w:val="1"/>
      <w:numFmt w:val="none"/>
      <w:pStyle w:val="Titre7"/>
      <w:suff w:val="nothing"/>
      <w:lvlText w:val=""/>
      <w:lvlJc w:val="left"/>
      <w:pPr>
        <w:ind w:left="0" w:firstLine="0"/>
      </w:pPr>
      <w:rPr>
        <w:rFonts w:hint="default"/>
      </w:rPr>
    </w:lvl>
    <w:lvl w:ilvl="7">
      <w:start w:val="1"/>
      <w:numFmt w:val="none"/>
      <w:pStyle w:val="Titre8"/>
      <w:suff w:val="nothing"/>
      <w:lvlText w:val=""/>
      <w:lvlJc w:val="left"/>
      <w:pPr>
        <w:ind w:left="0" w:firstLine="0"/>
      </w:pPr>
      <w:rPr>
        <w:rFonts w:hint="default"/>
      </w:rPr>
    </w:lvl>
    <w:lvl w:ilvl="8">
      <w:start w:val="1"/>
      <w:numFmt w:val="none"/>
      <w:pStyle w:val="Titre9"/>
      <w:suff w:val="nothing"/>
      <w:lvlText w:val=""/>
      <w:lvlJc w:val="left"/>
      <w:pPr>
        <w:ind w:left="0" w:firstLine="0"/>
      </w:pPr>
      <w:rPr>
        <w:rFonts w:hint="default"/>
      </w:rPr>
    </w:lvl>
  </w:abstractNum>
  <w:abstractNum w:abstractNumId="9">
    <w:nsid w:val="76556088"/>
    <w:multiLevelType w:val="multilevel"/>
    <w:tmpl w:val="DBD28FE2"/>
    <w:lvl w:ilvl="0">
      <w:start w:val="1"/>
      <w:numFmt w:val="decimal"/>
      <w:pStyle w:val="corpsdedcision"/>
      <w:lvlText w:val="[%1]"/>
      <w:lvlJc w:val="left"/>
      <w:pPr>
        <w:tabs>
          <w:tab w:val="num" w:pos="360"/>
        </w:tabs>
        <w:ind w:left="0" w:firstLine="0"/>
      </w:pPr>
      <w:rPr>
        <w:color w:val="auto"/>
        <w:sz w:val="24"/>
        <w:szCs w:val="24"/>
      </w:rPr>
    </w:lvl>
    <w:lvl w:ilvl="1">
      <w:start w:val="1"/>
      <w:numFmt w:val="decimal"/>
      <w:lvlRestart w:val="0"/>
      <w:lvlText w:val="[%1.%2]"/>
      <w:lvlJc w:val="left"/>
      <w:pPr>
        <w:tabs>
          <w:tab w:val="num" w:pos="1080"/>
        </w:tabs>
        <w:ind w:left="360" w:firstLine="0"/>
      </w:pPr>
    </w:lvl>
    <w:lvl w:ilvl="2">
      <w:start w:val="1"/>
      <w:numFmt w:val="decimal"/>
      <w:lvlRestart w:val="0"/>
      <w:lvlText w:val="[%1.%2.%3]"/>
      <w:lvlJc w:val="left"/>
      <w:pPr>
        <w:tabs>
          <w:tab w:val="num" w:pos="1440"/>
        </w:tabs>
        <w:ind w:left="720" w:firstLine="0"/>
      </w:pPr>
    </w:lvl>
    <w:lvl w:ilvl="3">
      <w:start w:val="1"/>
      <w:numFmt w:val="decimal"/>
      <w:lvlRestart w:val="0"/>
      <w:lvlText w:val="[%1.%2.%3.%4]"/>
      <w:lvlJc w:val="left"/>
      <w:pPr>
        <w:tabs>
          <w:tab w:val="num" w:pos="2160"/>
        </w:tabs>
        <w:ind w:left="1080" w:firstLine="0"/>
      </w:pPr>
    </w:lvl>
    <w:lvl w:ilvl="4">
      <w:start w:val="1"/>
      <w:numFmt w:val="decimal"/>
      <w:lvlRestart w:val="0"/>
      <w:lvlText w:val="[%1.%2.%3.%4.%5]"/>
      <w:lvlJc w:val="left"/>
      <w:pPr>
        <w:tabs>
          <w:tab w:val="num" w:pos="2520"/>
        </w:tabs>
        <w:ind w:left="2232" w:hanging="792"/>
      </w:pPr>
    </w:lvl>
    <w:lvl w:ilvl="5">
      <w:start w:val="1"/>
      <w:numFmt w:val="decimal"/>
      <w:lvlRestart w:val="0"/>
      <w:lvlText w:val="[%1.%2.%3.%4.%5.%6]"/>
      <w:lvlJc w:val="left"/>
      <w:pPr>
        <w:tabs>
          <w:tab w:val="num" w:pos="3240"/>
        </w:tabs>
        <w:ind w:left="2736" w:hanging="936"/>
      </w:pPr>
    </w:lvl>
    <w:lvl w:ilvl="6">
      <w:start w:val="1"/>
      <w:numFmt w:val="decimal"/>
      <w:lvlRestart w:val="0"/>
      <w:lvlText w:val="[%1.%2.%3.%4.%5.%6.%7]"/>
      <w:lvlJc w:val="left"/>
      <w:pPr>
        <w:tabs>
          <w:tab w:val="num" w:pos="3600"/>
        </w:tabs>
        <w:ind w:left="3240" w:hanging="1080"/>
      </w:pPr>
    </w:lvl>
    <w:lvl w:ilvl="7">
      <w:start w:val="1"/>
      <w:numFmt w:val="decimal"/>
      <w:lvlRestart w:val="0"/>
      <w:lvlText w:val="[%1.%2.%3.%4.%5.%6.%7.%8]"/>
      <w:lvlJc w:val="left"/>
      <w:pPr>
        <w:tabs>
          <w:tab w:val="num" w:pos="4320"/>
        </w:tabs>
        <w:ind w:left="3744" w:hanging="1224"/>
      </w:pPr>
    </w:lvl>
    <w:lvl w:ilvl="8">
      <w:start w:val="1"/>
      <w:numFmt w:val="decimal"/>
      <w:lvlRestart w:val="0"/>
      <w:lvlText w:val="[%1.%2.%3.%4.%5.%6.%7.%8.%9]"/>
      <w:lvlJc w:val="left"/>
      <w:pPr>
        <w:tabs>
          <w:tab w:val="num" w:pos="4680"/>
        </w:tabs>
        <w:ind w:left="4320" w:hanging="1440"/>
      </w:pPr>
    </w:lvl>
  </w:abstractNum>
  <w:abstractNum w:abstractNumId="10">
    <w:nsid w:val="78D6079A"/>
    <w:multiLevelType w:val="hybridMultilevel"/>
    <w:tmpl w:val="80AE0E1E"/>
    <w:lvl w:ilvl="0" w:tplc="22AEE0D8">
      <w:start w:val="1"/>
      <w:numFmt w:val="lowerLetter"/>
      <w:lvlText w:val="%1."/>
      <w:lvlJc w:val="left"/>
      <w:pPr>
        <w:ind w:left="1210" w:hanging="360"/>
      </w:pPr>
      <w:rPr>
        <w:rFonts w:hint="default"/>
      </w:rPr>
    </w:lvl>
    <w:lvl w:ilvl="1" w:tplc="0C0C0019" w:tentative="1">
      <w:start w:val="1"/>
      <w:numFmt w:val="lowerLetter"/>
      <w:lvlText w:val="%2."/>
      <w:lvlJc w:val="left"/>
      <w:pPr>
        <w:ind w:left="1930" w:hanging="360"/>
      </w:pPr>
    </w:lvl>
    <w:lvl w:ilvl="2" w:tplc="0C0C001B" w:tentative="1">
      <w:start w:val="1"/>
      <w:numFmt w:val="lowerRoman"/>
      <w:lvlText w:val="%3."/>
      <w:lvlJc w:val="right"/>
      <w:pPr>
        <w:ind w:left="2650" w:hanging="180"/>
      </w:pPr>
    </w:lvl>
    <w:lvl w:ilvl="3" w:tplc="0C0C000F" w:tentative="1">
      <w:start w:val="1"/>
      <w:numFmt w:val="decimal"/>
      <w:lvlText w:val="%4."/>
      <w:lvlJc w:val="left"/>
      <w:pPr>
        <w:ind w:left="3370" w:hanging="360"/>
      </w:pPr>
    </w:lvl>
    <w:lvl w:ilvl="4" w:tplc="0C0C0019" w:tentative="1">
      <w:start w:val="1"/>
      <w:numFmt w:val="lowerLetter"/>
      <w:lvlText w:val="%5."/>
      <w:lvlJc w:val="left"/>
      <w:pPr>
        <w:ind w:left="4090" w:hanging="360"/>
      </w:pPr>
    </w:lvl>
    <w:lvl w:ilvl="5" w:tplc="0C0C001B" w:tentative="1">
      <w:start w:val="1"/>
      <w:numFmt w:val="lowerRoman"/>
      <w:lvlText w:val="%6."/>
      <w:lvlJc w:val="right"/>
      <w:pPr>
        <w:ind w:left="4810" w:hanging="180"/>
      </w:pPr>
    </w:lvl>
    <w:lvl w:ilvl="6" w:tplc="0C0C000F" w:tentative="1">
      <w:start w:val="1"/>
      <w:numFmt w:val="decimal"/>
      <w:lvlText w:val="%7."/>
      <w:lvlJc w:val="left"/>
      <w:pPr>
        <w:ind w:left="5530" w:hanging="360"/>
      </w:pPr>
    </w:lvl>
    <w:lvl w:ilvl="7" w:tplc="0C0C0019" w:tentative="1">
      <w:start w:val="1"/>
      <w:numFmt w:val="lowerLetter"/>
      <w:lvlText w:val="%8."/>
      <w:lvlJc w:val="left"/>
      <w:pPr>
        <w:ind w:left="6250" w:hanging="360"/>
      </w:pPr>
    </w:lvl>
    <w:lvl w:ilvl="8" w:tplc="0C0C001B" w:tentative="1">
      <w:start w:val="1"/>
      <w:numFmt w:val="lowerRoman"/>
      <w:lvlText w:val="%9."/>
      <w:lvlJc w:val="right"/>
      <w:pPr>
        <w:ind w:left="6970" w:hanging="180"/>
      </w:pPr>
    </w:lvl>
  </w:abstractNum>
  <w:abstractNum w:abstractNumId="11">
    <w:nsid w:val="7BB76507"/>
    <w:multiLevelType w:val="multilevel"/>
    <w:tmpl w:val="F20E889A"/>
    <w:lvl w:ilvl="0">
      <w:start w:val="1"/>
      <w:numFmt w:val="decimal"/>
      <w:pStyle w:val="Paragraphe"/>
      <w:lvlText w:val="[%1]"/>
      <w:lvlJc w:val="left"/>
      <w:pPr>
        <w:tabs>
          <w:tab w:val="num" w:pos="720"/>
        </w:tabs>
        <w:ind w:left="720" w:hanging="720"/>
      </w:pPr>
      <w:rPr>
        <w:rFonts w:hint="default"/>
      </w:rPr>
    </w:lvl>
    <w:lvl w:ilvl="1">
      <w:start w:val="1"/>
      <w:numFmt w:val="decimal"/>
      <w:pStyle w:val="Sous-paragraphe"/>
      <w:lvlText w:val="%1.%2."/>
      <w:lvlJc w:val="left"/>
      <w:pPr>
        <w:tabs>
          <w:tab w:val="num" w:pos="792"/>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num w:numId="1">
    <w:abstractNumId w:val="9"/>
  </w:num>
  <w:num w:numId="2">
    <w:abstractNumId w:val="8"/>
  </w:num>
  <w:num w:numId="3">
    <w:abstractNumId w:val="7"/>
  </w:num>
  <w:num w:numId="4">
    <w:abstractNumId w:val="5"/>
  </w:num>
  <w:num w:numId="5">
    <w:abstractNumId w:val="11"/>
  </w:num>
  <w:num w:numId="6">
    <w:abstractNumId w:val="11"/>
  </w:num>
  <w:num w:numId="7">
    <w:abstractNumId w:val="1"/>
  </w:num>
  <w:num w:numId="8">
    <w:abstractNumId w:val="4"/>
  </w:num>
  <w:num w:numId="9">
    <w:abstractNumId w:val="2"/>
  </w:num>
  <w:num w:numId="10">
    <w:abstractNumId w:val="10"/>
  </w:num>
  <w:num w:numId="11">
    <w:abstractNumId w:val="6"/>
  </w:num>
  <w:num w:numId="12">
    <w:abstractNumId w:val="9"/>
  </w:num>
  <w:num w:numId="13">
    <w:abstractNumId w:val="9"/>
  </w:num>
  <w:num w:numId="14">
    <w:abstractNumId w:val="9"/>
  </w:num>
  <w:num w:numId="15">
    <w:abstractNumId w:val="9"/>
  </w:num>
  <w:num w:numId="16">
    <w:abstractNumId w:val="9"/>
  </w:num>
  <w:num w:numId="17">
    <w:abstractNumId w:val="9"/>
  </w:num>
  <w:num w:numId="18">
    <w:abstractNumId w:val="9"/>
  </w:num>
  <w:num w:numId="19">
    <w:abstractNumId w:val="9"/>
  </w:num>
  <w:num w:numId="20">
    <w:abstractNumId w:val="9"/>
  </w:num>
  <w:num w:numId="21">
    <w:abstractNumId w:val="3"/>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FD1"/>
    <w:rsid w:val="000034B0"/>
    <w:rsid w:val="000041A1"/>
    <w:rsid w:val="0001305E"/>
    <w:rsid w:val="00021B30"/>
    <w:rsid w:val="00021E4C"/>
    <w:rsid w:val="00022556"/>
    <w:rsid w:val="00023858"/>
    <w:rsid w:val="000352CA"/>
    <w:rsid w:val="000366EC"/>
    <w:rsid w:val="00037F8E"/>
    <w:rsid w:val="00043E4D"/>
    <w:rsid w:val="0005173F"/>
    <w:rsid w:val="0005311B"/>
    <w:rsid w:val="00056393"/>
    <w:rsid w:val="000674FF"/>
    <w:rsid w:val="0007225E"/>
    <w:rsid w:val="00074EAE"/>
    <w:rsid w:val="00076D81"/>
    <w:rsid w:val="00080885"/>
    <w:rsid w:val="00082A97"/>
    <w:rsid w:val="0008378A"/>
    <w:rsid w:val="0008784D"/>
    <w:rsid w:val="00090018"/>
    <w:rsid w:val="00090306"/>
    <w:rsid w:val="00093ACD"/>
    <w:rsid w:val="00095814"/>
    <w:rsid w:val="00097D81"/>
    <w:rsid w:val="00097FCE"/>
    <w:rsid w:val="000A4AD0"/>
    <w:rsid w:val="000A5AD1"/>
    <w:rsid w:val="000A77C5"/>
    <w:rsid w:val="000B7F1B"/>
    <w:rsid w:val="000C710F"/>
    <w:rsid w:val="000D3948"/>
    <w:rsid w:val="000E0C28"/>
    <w:rsid w:val="000E1320"/>
    <w:rsid w:val="000E3FF6"/>
    <w:rsid w:val="000E56A6"/>
    <w:rsid w:val="000F3423"/>
    <w:rsid w:val="000F5F81"/>
    <w:rsid w:val="00104550"/>
    <w:rsid w:val="00104C3D"/>
    <w:rsid w:val="001050B4"/>
    <w:rsid w:val="001144AB"/>
    <w:rsid w:val="0012224D"/>
    <w:rsid w:val="001225BC"/>
    <w:rsid w:val="00122A9E"/>
    <w:rsid w:val="00122F94"/>
    <w:rsid w:val="0012326A"/>
    <w:rsid w:val="00137E7E"/>
    <w:rsid w:val="001407FC"/>
    <w:rsid w:val="00144572"/>
    <w:rsid w:val="00147A49"/>
    <w:rsid w:val="00147B8B"/>
    <w:rsid w:val="0015125A"/>
    <w:rsid w:val="00151F0A"/>
    <w:rsid w:val="00152464"/>
    <w:rsid w:val="0015539F"/>
    <w:rsid w:val="00160597"/>
    <w:rsid w:val="001664C8"/>
    <w:rsid w:val="00167AD0"/>
    <w:rsid w:val="00167E9D"/>
    <w:rsid w:val="00173184"/>
    <w:rsid w:val="00175079"/>
    <w:rsid w:val="00183515"/>
    <w:rsid w:val="001A03BE"/>
    <w:rsid w:val="001A067E"/>
    <w:rsid w:val="001A2900"/>
    <w:rsid w:val="001A4081"/>
    <w:rsid w:val="001A65F1"/>
    <w:rsid w:val="001B2B40"/>
    <w:rsid w:val="001B3E9D"/>
    <w:rsid w:val="001B4A40"/>
    <w:rsid w:val="001B5524"/>
    <w:rsid w:val="001C19D4"/>
    <w:rsid w:val="001C2B0B"/>
    <w:rsid w:val="001C436D"/>
    <w:rsid w:val="001D65D8"/>
    <w:rsid w:val="001E42F0"/>
    <w:rsid w:val="00210B7C"/>
    <w:rsid w:val="00226493"/>
    <w:rsid w:val="00227040"/>
    <w:rsid w:val="00230CFC"/>
    <w:rsid w:val="00231C1D"/>
    <w:rsid w:val="00241CED"/>
    <w:rsid w:val="00242FB4"/>
    <w:rsid w:val="00245605"/>
    <w:rsid w:val="002563F0"/>
    <w:rsid w:val="00256DBB"/>
    <w:rsid w:val="002622BE"/>
    <w:rsid w:val="00266064"/>
    <w:rsid w:val="00267C8D"/>
    <w:rsid w:val="002701DD"/>
    <w:rsid w:val="00273F49"/>
    <w:rsid w:val="002769B5"/>
    <w:rsid w:val="00276B59"/>
    <w:rsid w:val="00281319"/>
    <w:rsid w:val="00286149"/>
    <w:rsid w:val="0028668D"/>
    <w:rsid w:val="00290289"/>
    <w:rsid w:val="00292188"/>
    <w:rsid w:val="00296645"/>
    <w:rsid w:val="00296A4B"/>
    <w:rsid w:val="00297284"/>
    <w:rsid w:val="002A0077"/>
    <w:rsid w:val="002A07DC"/>
    <w:rsid w:val="002A3573"/>
    <w:rsid w:val="002A374B"/>
    <w:rsid w:val="002A73E9"/>
    <w:rsid w:val="002B2FC3"/>
    <w:rsid w:val="002B35F0"/>
    <w:rsid w:val="002B58AF"/>
    <w:rsid w:val="002C3748"/>
    <w:rsid w:val="002C5E89"/>
    <w:rsid w:val="002D42BC"/>
    <w:rsid w:val="002D71A9"/>
    <w:rsid w:val="002D7846"/>
    <w:rsid w:val="002D7FCB"/>
    <w:rsid w:val="002E05AE"/>
    <w:rsid w:val="002F7507"/>
    <w:rsid w:val="00302FB4"/>
    <w:rsid w:val="00305273"/>
    <w:rsid w:val="003057FC"/>
    <w:rsid w:val="00307C85"/>
    <w:rsid w:val="00312983"/>
    <w:rsid w:val="003226FE"/>
    <w:rsid w:val="003248CB"/>
    <w:rsid w:val="00331EA7"/>
    <w:rsid w:val="003332B8"/>
    <w:rsid w:val="00337555"/>
    <w:rsid w:val="00344465"/>
    <w:rsid w:val="0034740A"/>
    <w:rsid w:val="0035375B"/>
    <w:rsid w:val="00362D74"/>
    <w:rsid w:val="003664E9"/>
    <w:rsid w:val="00366D1E"/>
    <w:rsid w:val="0037112C"/>
    <w:rsid w:val="00373EE5"/>
    <w:rsid w:val="003817E7"/>
    <w:rsid w:val="003828D3"/>
    <w:rsid w:val="00382E55"/>
    <w:rsid w:val="00390B55"/>
    <w:rsid w:val="00395A71"/>
    <w:rsid w:val="003961B2"/>
    <w:rsid w:val="003A41AD"/>
    <w:rsid w:val="003B152B"/>
    <w:rsid w:val="003B1734"/>
    <w:rsid w:val="003B1735"/>
    <w:rsid w:val="003B6CBF"/>
    <w:rsid w:val="003C47A7"/>
    <w:rsid w:val="003D0826"/>
    <w:rsid w:val="003D18FC"/>
    <w:rsid w:val="003D3C93"/>
    <w:rsid w:val="003E00D5"/>
    <w:rsid w:val="003E02BA"/>
    <w:rsid w:val="003F0578"/>
    <w:rsid w:val="003F7F38"/>
    <w:rsid w:val="0040399B"/>
    <w:rsid w:val="00406F0C"/>
    <w:rsid w:val="00411251"/>
    <w:rsid w:val="00412585"/>
    <w:rsid w:val="0041363B"/>
    <w:rsid w:val="00415D5D"/>
    <w:rsid w:val="004232E9"/>
    <w:rsid w:val="0042650F"/>
    <w:rsid w:val="0042684F"/>
    <w:rsid w:val="00427D5D"/>
    <w:rsid w:val="00431E0B"/>
    <w:rsid w:val="004337FE"/>
    <w:rsid w:val="00433E98"/>
    <w:rsid w:val="00435738"/>
    <w:rsid w:val="00437137"/>
    <w:rsid w:val="004403B8"/>
    <w:rsid w:val="00441ADA"/>
    <w:rsid w:val="004422CA"/>
    <w:rsid w:val="0044371C"/>
    <w:rsid w:val="0044627E"/>
    <w:rsid w:val="0045114F"/>
    <w:rsid w:val="004529D3"/>
    <w:rsid w:val="00453F31"/>
    <w:rsid w:val="00456B0C"/>
    <w:rsid w:val="0046538B"/>
    <w:rsid w:val="00471C92"/>
    <w:rsid w:val="004739AC"/>
    <w:rsid w:val="00474489"/>
    <w:rsid w:val="00475FEF"/>
    <w:rsid w:val="0047776F"/>
    <w:rsid w:val="00482D5B"/>
    <w:rsid w:val="00485C42"/>
    <w:rsid w:val="004870EA"/>
    <w:rsid w:val="00487F13"/>
    <w:rsid w:val="00494B51"/>
    <w:rsid w:val="0049595F"/>
    <w:rsid w:val="00496193"/>
    <w:rsid w:val="004A02AF"/>
    <w:rsid w:val="004A4449"/>
    <w:rsid w:val="004A679B"/>
    <w:rsid w:val="004C0FB4"/>
    <w:rsid w:val="004C1811"/>
    <w:rsid w:val="004C2944"/>
    <w:rsid w:val="004C4555"/>
    <w:rsid w:val="004D16D6"/>
    <w:rsid w:val="004D6CEA"/>
    <w:rsid w:val="004E3564"/>
    <w:rsid w:val="004E51C0"/>
    <w:rsid w:val="004E64BE"/>
    <w:rsid w:val="004F6293"/>
    <w:rsid w:val="00503B8D"/>
    <w:rsid w:val="00503EE3"/>
    <w:rsid w:val="00505811"/>
    <w:rsid w:val="0051261C"/>
    <w:rsid w:val="00515DE7"/>
    <w:rsid w:val="00517EB0"/>
    <w:rsid w:val="005205CB"/>
    <w:rsid w:val="005348E4"/>
    <w:rsid w:val="005352F1"/>
    <w:rsid w:val="00540094"/>
    <w:rsid w:val="00545CFF"/>
    <w:rsid w:val="00555800"/>
    <w:rsid w:val="00556DBB"/>
    <w:rsid w:val="00560781"/>
    <w:rsid w:val="0056268F"/>
    <w:rsid w:val="005662E9"/>
    <w:rsid w:val="005700F8"/>
    <w:rsid w:val="00572AAF"/>
    <w:rsid w:val="005801AE"/>
    <w:rsid w:val="00582868"/>
    <w:rsid w:val="00582ECC"/>
    <w:rsid w:val="0058399B"/>
    <w:rsid w:val="0058692F"/>
    <w:rsid w:val="00587045"/>
    <w:rsid w:val="00587C22"/>
    <w:rsid w:val="005907BE"/>
    <w:rsid w:val="0059436D"/>
    <w:rsid w:val="005945C0"/>
    <w:rsid w:val="00597016"/>
    <w:rsid w:val="005974B7"/>
    <w:rsid w:val="005A0D51"/>
    <w:rsid w:val="005A181B"/>
    <w:rsid w:val="005A1CB3"/>
    <w:rsid w:val="005A3073"/>
    <w:rsid w:val="005A33A5"/>
    <w:rsid w:val="005A70A0"/>
    <w:rsid w:val="005B0612"/>
    <w:rsid w:val="005B13F0"/>
    <w:rsid w:val="005B2E0C"/>
    <w:rsid w:val="005B30F6"/>
    <w:rsid w:val="005B45BA"/>
    <w:rsid w:val="005B5689"/>
    <w:rsid w:val="005B6680"/>
    <w:rsid w:val="005B6774"/>
    <w:rsid w:val="005C0A89"/>
    <w:rsid w:val="005C3BC4"/>
    <w:rsid w:val="005D26CC"/>
    <w:rsid w:val="005D59B1"/>
    <w:rsid w:val="005D764B"/>
    <w:rsid w:val="005E2367"/>
    <w:rsid w:val="005E5E90"/>
    <w:rsid w:val="005E654C"/>
    <w:rsid w:val="005F05F6"/>
    <w:rsid w:val="00605734"/>
    <w:rsid w:val="0061488E"/>
    <w:rsid w:val="0061574B"/>
    <w:rsid w:val="00622670"/>
    <w:rsid w:val="00623A1A"/>
    <w:rsid w:val="00626E8D"/>
    <w:rsid w:val="0063156B"/>
    <w:rsid w:val="006326A9"/>
    <w:rsid w:val="00632DA8"/>
    <w:rsid w:val="00634E6E"/>
    <w:rsid w:val="0064342A"/>
    <w:rsid w:val="00643A28"/>
    <w:rsid w:val="006452FA"/>
    <w:rsid w:val="0065093D"/>
    <w:rsid w:val="00652A16"/>
    <w:rsid w:val="00655193"/>
    <w:rsid w:val="00655459"/>
    <w:rsid w:val="00656FB2"/>
    <w:rsid w:val="00657A70"/>
    <w:rsid w:val="00661454"/>
    <w:rsid w:val="006620AA"/>
    <w:rsid w:val="0066642D"/>
    <w:rsid w:val="00675E85"/>
    <w:rsid w:val="0067750F"/>
    <w:rsid w:val="00681396"/>
    <w:rsid w:val="0068171F"/>
    <w:rsid w:val="0068401E"/>
    <w:rsid w:val="006841A4"/>
    <w:rsid w:val="0068643F"/>
    <w:rsid w:val="006877A1"/>
    <w:rsid w:val="00692150"/>
    <w:rsid w:val="00692F0C"/>
    <w:rsid w:val="00696E7C"/>
    <w:rsid w:val="006A0C54"/>
    <w:rsid w:val="006A7C53"/>
    <w:rsid w:val="006B140A"/>
    <w:rsid w:val="006B309C"/>
    <w:rsid w:val="006B727F"/>
    <w:rsid w:val="006C6D3A"/>
    <w:rsid w:val="006C7B36"/>
    <w:rsid w:val="006C7B7F"/>
    <w:rsid w:val="006D19E8"/>
    <w:rsid w:val="006E04B5"/>
    <w:rsid w:val="006E330C"/>
    <w:rsid w:val="006E3DD8"/>
    <w:rsid w:val="006E793F"/>
    <w:rsid w:val="006F0154"/>
    <w:rsid w:val="006F608D"/>
    <w:rsid w:val="006F7944"/>
    <w:rsid w:val="00704121"/>
    <w:rsid w:val="00705BB5"/>
    <w:rsid w:val="0071326F"/>
    <w:rsid w:val="007153D7"/>
    <w:rsid w:val="00720ED4"/>
    <w:rsid w:val="00735E8E"/>
    <w:rsid w:val="007403CA"/>
    <w:rsid w:val="0074488F"/>
    <w:rsid w:val="00745AA8"/>
    <w:rsid w:val="007503E0"/>
    <w:rsid w:val="007510EC"/>
    <w:rsid w:val="0075233C"/>
    <w:rsid w:val="0075256A"/>
    <w:rsid w:val="00752DCD"/>
    <w:rsid w:val="0075496E"/>
    <w:rsid w:val="007569DE"/>
    <w:rsid w:val="0075723C"/>
    <w:rsid w:val="00775BDF"/>
    <w:rsid w:val="0077614D"/>
    <w:rsid w:val="00782C8F"/>
    <w:rsid w:val="00785F78"/>
    <w:rsid w:val="0078659D"/>
    <w:rsid w:val="007869EC"/>
    <w:rsid w:val="007A1E58"/>
    <w:rsid w:val="007A5C7E"/>
    <w:rsid w:val="007A6E2F"/>
    <w:rsid w:val="007B0DF2"/>
    <w:rsid w:val="007B3BC5"/>
    <w:rsid w:val="007D03DF"/>
    <w:rsid w:val="007D4953"/>
    <w:rsid w:val="007D50F4"/>
    <w:rsid w:val="007D7173"/>
    <w:rsid w:val="007E1216"/>
    <w:rsid w:val="007E4CD4"/>
    <w:rsid w:val="007E530C"/>
    <w:rsid w:val="007F0E8E"/>
    <w:rsid w:val="007F2149"/>
    <w:rsid w:val="007F4E00"/>
    <w:rsid w:val="008048CF"/>
    <w:rsid w:val="008079DD"/>
    <w:rsid w:val="0081130F"/>
    <w:rsid w:val="00813095"/>
    <w:rsid w:val="008145AD"/>
    <w:rsid w:val="008146B2"/>
    <w:rsid w:val="00824430"/>
    <w:rsid w:val="00825B1F"/>
    <w:rsid w:val="00827D55"/>
    <w:rsid w:val="00840EDD"/>
    <w:rsid w:val="0084255F"/>
    <w:rsid w:val="00854FB3"/>
    <w:rsid w:val="00860F13"/>
    <w:rsid w:val="00861F8B"/>
    <w:rsid w:val="0086561F"/>
    <w:rsid w:val="00865A7A"/>
    <w:rsid w:val="00865FE1"/>
    <w:rsid w:val="0087069B"/>
    <w:rsid w:val="008748C7"/>
    <w:rsid w:val="0087521A"/>
    <w:rsid w:val="008808C0"/>
    <w:rsid w:val="00890BDE"/>
    <w:rsid w:val="00892AD3"/>
    <w:rsid w:val="008962E7"/>
    <w:rsid w:val="008A1118"/>
    <w:rsid w:val="008A281F"/>
    <w:rsid w:val="008A48D2"/>
    <w:rsid w:val="008A4AF6"/>
    <w:rsid w:val="008A4FF8"/>
    <w:rsid w:val="008A5ED1"/>
    <w:rsid w:val="008A73CE"/>
    <w:rsid w:val="008A7FD1"/>
    <w:rsid w:val="008B042E"/>
    <w:rsid w:val="008B211E"/>
    <w:rsid w:val="008B6D48"/>
    <w:rsid w:val="008C7660"/>
    <w:rsid w:val="008C79A7"/>
    <w:rsid w:val="008D5521"/>
    <w:rsid w:val="008D555F"/>
    <w:rsid w:val="008D625D"/>
    <w:rsid w:val="008D650E"/>
    <w:rsid w:val="008E6A41"/>
    <w:rsid w:val="008F0720"/>
    <w:rsid w:val="008F15D5"/>
    <w:rsid w:val="00903990"/>
    <w:rsid w:val="009042A8"/>
    <w:rsid w:val="00904950"/>
    <w:rsid w:val="00915E5E"/>
    <w:rsid w:val="009166B8"/>
    <w:rsid w:val="00917915"/>
    <w:rsid w:val="009201DC"/>
    <w:rsid w:val="00920684"/>
    <w:rsid w:val="009216E6"/>
    <w:rsid w:val="00922DB7"/>
    <w:rsid w:val="0092684A"/>
    <w:rsid w:val="00937FAB"/>
    <w:rsid w:val="0094094D"/>
    <w:rsid w:val="00942AB8"/>
    <w:rsid w:val="0094548C"/>
    <w:rsid w:val="00945CAF"/>
    <w:rsid w:val="00946AC9"/>
    <w:rsid w:val="00947448"/>
    <w:rsid w:val="00952B38"/>
    <w:rsid w:val="00952C99"/>
    <w:rsid w:val="009570AC"/>
    <w:rsid w:val="00965333"/>
    <w:rsid w:val="0096746A"/>
    <w:rsid w:val="009712EF"/>
    <w:rsid w:val="009727BF"/>
    <w:rsid w:val="00973321"/>
    <w:rsid w:val="00975C2E"/>
    <w:rsid w:val="00977270"/>
    <w:rsid w:val="009824F2"/>
    <w:rsid w:val="00983080"/>
    <w:rsid w:val="0098645A"/>
    <w:rsid w:val="00986AA3"/>
    <w:rsid w:val="00993B24"/>
    <w:rsid w:val="0099611F"/>
    <w:rsid w:val="009A083F"/>
    <w:rsid w:val="009A135C"/>
    <w:rsid w:val="009A67E7"/>
    <w:rsid w:val="009C603A"/>
    <w:rsid w:val="009C74CD"/>
    <w:rsid w:val="009D048F"/>
    <w:rsid w:val="009D162F"/>
    <w:rsid w:val="009D401F"/>
    <w:rsid w:val="009D68FA"/>
    <w:rsid w:val="009E32CF"/>
    <w:rsid w:val="009E4FC2"/>
    <w:rsid w:val="009F44AE"/>
    <w:rsid w:val="00A02529"/>
    <w:rsid w:val="00A02EF2"/>
    <w:rsid w:val="00A04D5E"/>
    <w:rsid w:val="00A10DDF"/>
    <w:rsid w:val="00A11172"/>
    <w:rsid w:val="00A1219E"/>
    <w:rsid w:val="00A12E55"/>
    <w:rsid w:val="00A2411A"/>
    <w:rsid w:val="00A242E4"/>
    <w:rsid w:val="00A24437"/>
    <w:rsid w:val="00A24CA0"/>
    <w:rsid w:val="00A33601"/>
    <w:rsid w:val="00A3362A"/>
    <w:rsid w:val="00A37B70"/>
    <w:rsid w:val="00A40AC7"/>
    <w:rsid w:val="00A435C7"/>
    <w:rsid w:val="00A569B2"/>
    <w:rsid w:val="00A611A4"/>
    <w:rsid w:val="00A61F09"/>
    <w:rsid w:val="00A6695B"/>
    <w:rsid w:val="00A72703"/>
    <w:rsid w:val="00A727F6"/>
    <w:rsid w:val="00A72E71"/>
    <w:rsid w:val="00A76432"/>
    <w:rsid w:val="00A84FC6"/>
    <w:rsid w:val="00A8528E"/>
    <w:rsid w:val="00A90BD9"/>
    <w:rsid w:val="00A94A49"/>
    <w:rsid w:val="00A95C5E"/>
    <w:rsid w:val="00AA1815"/>
    <w:rsid w:val="00AA1D3E"/>
    <w:rsid w:val="00AA39F9"/>
    <w:rsid w:val="00AA79D3"/>
    <w:rsid w:val="00AB0931"/>
    <w:rsid w:val="00AB5C9B"/>
    <w:rsid w:val="00AC0276"/>
    <w:rsid w:val="00AC0312"/>
    <w:rsid w:val="00AC0449"/>
    <w:rsid w:val="00AC0DC3"/>
    <w:rsid w:val="00AD2497"/>
    <w:rsid w:val="00AD5EB4"/>
    <w:rsid w:val="00AD667B"/>
    <w:rsid w:val="00AE63E2"/>
    <w:rsid w:val="00AF04C9"/>
    <w:rsid w:val="00AF1DC4"/>
    <w:rsid w:val="00AF26B6"/>
    <w:rsid w:val="00AF2979"/>
    <w:rsid w:val="00AF3189"/>
    <w:rsid w:val="00B0375C"/>
    <w:rsid w:val="00B052CB"/>
    <w:rsid w:val="00B156C3"/>
    <w:rsid w:val="00B15F67"/>
    <w:rsid w:val="00B1624F"/>
    <w:rsid w:val="00B20F5D"/>
    <w:rsid w:val="00B21184"/>
    <w:rsid w:val="00B224C5"/>
    <w:rsid w:val="00B325CD"/>
    <w:rsid w:val="00B4561E"/>
    <w:rsid w:val="00B4768D"/>
    <w:rsid w:val="00B518E5"/>
    <w:rsid w:val="00B51E1F"/>
    <w:rsid w:val="00B57032"/>
    <w:rsid w:val="00B60222"/>
    <w:rsid w:val="00B62CFB"/>
    <w:rsid w:val="00B662F5"/>
    <w:rsid w:val="00B7000C"/>
    <w:rsid w:val="00B760D5"/>
    <w:rsid w:val="00B83B2C"/>
    <w:rsid w:val="00B92049"/>
    <w:rsid w:val="00B94740"/>
    <w:rsid w:val="00B95002"/>
    <w:rsid w:val="00B97F75"/>
    <w:rsid w:val="00BA0A4F"/>
    <w:rsid w:val="00BA1CAE"/>
    <w:rsid w:val="00BA33BB"/>
    <w:rsid w:val="00BA4830"/>
    <w:rsid w:val="00BA6E22"/>
    <w:rsid w:val="00BB362C"/>
    <w:rsid w:val="00BB5942"/>
    <w:rsid w:val="00BC0A03"/>
    <w:rsid w:val="00BC5BB4"/>
    <w:rsid w:val="00BD4139"/>
    <w:rsid w:val="00BE059A"/>
    <w:rsid w:val="00BE1981"/>
    <w:rsid w:val="00BE2DA6"/>
    <w:rsid w:val="00BE320B"/>
    <w:rsid w:val="00BE347F"/>
    <w:rsid w:val="00BE56E9"/>
    <w:rsid w:val="00BE63CF"/>
    <w:rsid w:val="00BE7014"/>
    <w:rsid w:val="00BE7991"/>
    <w:rsid w:val="00BF25C7"/>
    <w:rsid w:val="00C009B7"/>
    <w:rsid w:val="00C04E32"/>
    <w:rsid w:val="00C116B1"/>
    <w:rsid w:val="00C15A3F"/>
    <w:rsid w:val="00C203BB"/>
    <w:rsid w:val="00C20630"/>
    <w:rsid w:val="00C224A4"/>
    <w:rsid w:val="00C22F7A"/>
    <w:rsid w:val="00C2666F"/>
    <w:rsid w:val="00C32020"/>
    <w:rsid w:val="00C32D02"/>
    <w:rsid w:val="00C3408C"/>
    <w:rsid w:val="00C3484D"/>
    <w:rsid w:val="00C351CC"/>
    <w:rsid w:val="00C35435"/>
    <w:rsid w:val="00C432FD"/>
    <w:rsid w:val="00C43CDF"/>
    <w:rsid w:val="00C512B2"/>
    <w:rsid w:val="00C61D56"/>
    <w:rsid w:val="00C62B69"/>
    <w:rsid w:val="00C644B7"/>
    <w:rsid w:val="00C64564"/>
    <w:rsid w:val="00C73C87"/>
    <w:rsid w:val="00C74B6F"/>
    <w:rsid w:val="00C87EF3"/>
    <w:rsid w:val="00C9015F"/>
    <w:rsid w:val="00C912F9"/>
    <w:rsid w:val="00C9241B"/>
    <w:rsid w:val="00C96DDF"/>
    <w:rsid w:val="00C97569"/>
    <w:rsid w:val="00CA199D"/>
    <w:rsid w:val="00CA4D9C"/>
    <w:rsid w:val="00CB05A7"/>
    <w:rsid w:val="00CB06A4"/>
    <w:rsid w:val="00CB325B"/>
    <w:rsid w:val="00CB5B2C"/>
    <w:rsid w:val="00CB64FF"/>
    <w:rsid w:val="00CB7078"/>
    <w:rsid w:val="00CC014B"/>
    <w:rsid w:val="00CC0497"/>
    <w:rsid w:val="00CC21D8"/>
    <w:rsid w:val="00CC3369"/>
    <w:rsid w:val="00CC5343"/>
    <w:rsid w:val="00CC6338"/>
    <w:rsid w:val="00CC78DE"/>
    <w:rsid w:val="00CD04D9"/>
    <w:rsid w:val="00CD0F93"/>
    <w:rsid w:val="00CD6D6E"/>
    <w:rsid w:val="00CD6F23"/>
    <w:rsid w:val="00CF640B"/>
    <w:rsid w:val="00CF6B5A"/>
    <w:rsid w:val="00D027AF"/>
    <w:rsid w:val="00D0323E"/>
    <w:rsid w:val="00D06652"/>
    <w:rsid w:val="00D07FA6"/>
    <w:rsid w:val="00D16ADF"/>
    <w:rsid w:val="00D17C53"/>
    <w:rsid w:val="00D17D57"/>
    <w:rsid w:val="00D2341D"/>
    <w:rsid w:val="00D25E0E"/>
    <w:rsid w:val="00D302EB"/>
    <w:rsid w:val="00D31679"/>
    <w:rsid w:val="00D320C8"/>
    <w:rsid w:val="00D3672F"/>
    <w:rsid w:val="00D40ABA"/>
    <w:rsid w:val="00D40FE2"/>
    <w:rsid w:val="00D440FA"/>
    <w:rsid w:val="00D44BCF"/>
    <w:rsid w:val="00D46E73"/>
    <w:rsid w:val="00D5548D"/>
    <w:rsid w:val="00D60F81"/>
    <w:rsid w:val="00D63951"/>
    <w:rsid w:val="00D63BF2"/>
    <w:rsid w:val="00D67348"/>
    <w:rsid w:val="00D70A26"/>
    <w:rsid w:val="00D73BB4"/>
    <w:rsid w:val="00D75FEC"/>
    <w:rsid w:val="00D76B98"/>
    <w:rsid w:val="00D835A0"/>
    <w:rsid w:val="00D849AD"/>
    <w:rsid w:val="00D86F2C"/>
    <w:rsid w:val="00D9423A"/>
    <w:rsid w:val="00D95FD1"/>
    <w:rsid w:val="00DA0680"/>
    <w:rsid w:val="00DA36F6"/>
    <w:rsid w:val="00DB0C8D"/>
    <w:rsid w:val="00DC1611"/>
    <w:rsid w:val="00DD3C53"/>
    <w:rsid w:val="00DF0774"/>
    <w:rsid w:val="00DF1036"/>
    <w:rsid w:val="00DF4644"/>
    <w:rsid w:val="00E012B4"/>
    <w:rsid w:val="00E05451"/>
    <w:rsid w:val="00E05651"/>
    <w:rsid w:val="00E11BA5"/>
    <w:rsid w:val="00E20425"/>
    <w:rsid w:val="00E25DCB"/>
    <w:rsid w:val="00E4156E"/>
    <w:rsid w:val="00E44D61"/>
    <w:rsid w:val="00E453F2"/>
    <w:rsid w:val="00E460AD"/>
    <w:rsid w:val="00E61925"/>
    <w:rsid w:val="00E65C0E"/>
    <w:rsid w:val="00E730FC"/>
    <w:rsid w:val="00E746F0"/>
    <w:rsid w:val="00E809B9"/>
    <w:rsid w:val="00E82A15"/>
    <w:rsid w:val="00E85445"/>
    <w:rsid w:val="00E87589"/>
    <w:rsid w:val="00E938FF"/>
    <w:rsid w:val="00E93DFE"/>
    <w:rsid w:val="00EA2124"/>
    <w:rsid w:val="00EA2B12"/>
    <w:rsid w:val="00EA34DC"/>
    <w:rsid w:val="00EA5017"/>
    <w:rsid w:val="00EA6BED"/>
    <w:rsid w:val="00EB14F0"/>
    <w:rsid w:val="00EB3844"/>
    <w:rsid w:val="00EB5A9F"/>
    <w:rsid w:val="00EC573F"/>
    <w:rsid w:val="00EC5C8D"/>
    <w:rsid w:val="00ED106C"/>
    <w:rsid w:val="00ED2D34"/>
    <w:rsid w:val="00ED4805"/>
    <w:rsid w:val="00ED57F6"/>
    <w:rsid w:val="00ED6C51"/>
    <w:rsid w:val="00ED6DA1"/>
    <w:rsid w:val="00EF207D"/>
    <w:rsid w:val="00EF4258"/>
    <w:rsid w:val="00EF6D31"/>
    <w:rsid w:val="00F02237"/>
    <w:rsid w:val="00F079A6"/>
    <w:rsid w:val="00F10236"/>
    <w:rsid w:val="00F15811"/>
    <w:rsid w:val="00F22423"/>
    <w:rsid w:val="00F24C72"/>
    <w:rsid w:val="00F31D22"/>
    <w:rsid w:val="00F348B2"/>
    <w:rsid w:val="00F34BF0"/>
    <w:rsid w:val="00F34ED8"/>
    <w:rsid w:val="00F4095A"/>
    <w:rsid w:val="00F45845"/>
    <w:rsid w:val="00F50189"/>
    <w:rsid w:val="00F508FC"/>
    <w:rsid w:val="00F510B7"/>
    <w:rsid w:val="00F53571"/>
    <w:rsid w:val="00F54044"/>
    <w:rsid w:val="00F576E7"/>
    <w:rsid w:val="00F73D1C"/>
    <w:rsid w:val="00F763FC"/>
    <w:rsid w:val="00F772C1"/>
    <w:rsid w:val="00F8026D"/>
    <w:rsid w:val="00F8245F"/>
    <w:rsid w:val="00F82E40"/>
    <w:rsid w:val="00F8421D"/>
    <w:rsid w:val="00F91629"/>
    <w:rsid w:val="00F91E2A"/>
    <w:rsid w:val="00F96C39"/>
    <w:rsid w:val="00F96E41"/>
    <w:rsid w:val="00FA153F"/>
    <w:rsid w:val="00FA1D78"/>
    <w:rsid w:val="00FA1F7E"/>
    <w:rsid w:val="00FA280F"/>
    <w:rsid w:val="00FA4794"/>
    <w:rsid w:val="00FB2186"/>
    <w:rsid w:val="00FD0133"/>
    <w:rsid w:val="00FD25FE"/>
    <w:rsid w:val="00FD6206"/>
    <w:rsid w:val="00FE1318"/>
    <w:rsid w:val="00FE208F"/>
    <w:rsid w:val="00FF32C3"/>
    <w:rsid w:val="00FF5D5E"/>
    <w:rsid w:val="00FF6168"/>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46A0F5A-16CA-456D-9F9D-C4AFBA747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rPr>
  </w:style>
  <w:style w:type="paragraph" w:styleId="Titre1">
    <w:name w:val="heading 1"/>
    <w:basedOn w:val="Normal"/>
    <w:next w:val="corpsdedcision"/>
    <w:link w:val="Titre1Car"/>
    <w:qFormat/>
    <w:rsid w:val="00F96E41"/>
    <w:pPr>
      <w:keepNext/>
      <w:spacing w:before="240" w:after="240"/>
      <w:outlineLvl w:val="0"/>
    </w:pPr>
    <w:rPr>
      <w:rFonts w:cs="Arial"/>
      <w:b/>
      <w:bCs/>
      <w:caps/>
      <w:kern w:val="32"/>
      <w:szCs w:val="32"/>
      <w:u w:val="single"/>
      <w:lang w:eastAsia="fr-FR"/>
    </w:rPr>
  </w:style>
  <w:style w:type="paragraph" w:styleId="Titre2">
    <w:name w:val="heading 2"/>
    <w:basedOn w:val="Normal"/>
    <w:next w:val="corpsdedcision"/>
    <w:qFormat/>
    <w:rsid w:val="0034740A"/>
    <w:pPr>
      <w:keepNext/>
      <w:spacing w:before="240" w:after="240"/>
      <w:outlineLvl w:val="1"/>
    </w:pPr>
    <w:rPr>
      <w:rFonts w:cs="Arial"/>
      <w:bCs/>
      <w:iCs/>
      <w:caps/>
      <w:szCs w:val="28"/>
      <w:lang w:eastAsia="fr-FR"/>
    </w:rPr>
  </w:style>
  <w:style w:type="paragraph" w:styleId="Titre3">
    <w:name w:val="heading 3"/>
    <w:basedOn w:val="Normal"/>
    <w:next w:val="corpsdedcision"/>
    <w:qFormat/>
    <w:rsid w:val="008F15D5"/>
    <w:pPr>
      <w:keepNext/>
      <w:spacing w:before="240" w:after="240"/>
      <w:outlineLvl w:val="2"/>
    </w:pPr>
    <w:rPr>
      <w:rFonts w:cs="Arial"/>
      <w:b/>
      <w:bCs/>
      <w:szCs w:val="24"/>
      <w:lang w:eastAsia="fr-FR"/>
    </w:rPr>
  </w:style>
  <w:style w:type="paragraph" w:styleId="Titre4">
    <w:name w:val="heading 4"/>
    <w:basedOn w:val="Normal"/>
    <w:next w:val="corpsdedcision"/>
    <w:qFormat/>
    <w:rsid w:val="008F15D5"/>
    <w:pPr>
      <w:keepNext/>
      <w:spacing w:before="240" w:after="240"/>
      <w:outlineLvl w:val="3"/>
    </w:pPr>
    <w:rPr>
      <w:rFonts w:cs="Arial"/>
      <w:szCs w:val="24"/>
      <w:u w:val="single"/>
      <w:lang w:eastAsia="fr-FR"/>
    </w:rPr>
  </w:style>
  <w:style w:type="paragraph" w:styleId="Titre5">
    <w:name w:val="heading 5"/>
    <w:basedOn w:val="Normal"/>
    <w:next w:val="Normal"/>
    <w:qFormat/>
    <w:rsid w:val="005E2367"/>
    <w:pPr>
      <w:numPr>
        <w:ilvl w:val="4"/>
        <w:numId w:val="2"/>
      </w:numPr>
      <w:spacing w:before="240" w:after="60"/>
      <w:outlineLvl w:val="4"/>
    </w:pPr>
    <w:rPr>
      <w:b/>
      <w:bCs/>
      <w:i/>
      <w:iCs/>
      <w:sz w:val="26"/>
      <w:szCs w:val="26"/>
    </w:rPr>
  </w:style>
  <w:style w:type="paragraph" w:styleId="Titre6">
    <w:name w:val="heading 6"/>
    <w:basedOn w:val="Normal"/>
    <w:next w:val="Normal"/>
    <w:qFormat/>
    <w:rsid w:val="005E2367"/>
    <w:pPr>
      <w:numPr>
        <w:ilvl w:val="5"/>
        <w:numId w:val="2"/>
      </w:numPr>
      <w:spacing w:before="240" w:after="60"/>
      <w:outlineLvl w:val="5"/>
    </w:pPr>
    <w:rPr>
      <w:rFonts w:ascii="Times New Roman" w:hAnsi="Times New Roman"/>
      <w:b/>
      <w:bCs/>
      <w:sz w:val="22"/>
      <w:szCs w:val="22"/>
    </w:rPr>
  </w:style>
  <w:style w:type="paragraph" w:styleId="Titre7">
    <w:name w:val="heading 7"/>
    <w:basedOn w:val="Normal"/>
    <w:next w:val="Normal"/>
    <w:qFormat/>
    <w:rsid w:val="005E2367"/>
    <w:pPr>
      <w:numPr>
        <w:ilvl w:val="6"/>
        <w:numId w:val="2"/>
      </w:numPr>
      <w:spacing w:before="240" w:after="60"/>
      <w:outlineLvl w:val="6"/>
    </w:pPr>
    <w:rPr>
      <w:rFonts w:ascii="Times New Roman" w:hAnsi="Times New Roman"/>
      <w:szCs w:val="24"/>
    </w:rPr>
  </w:style>
  <w:style w:type="paragraph" w:styleId="Titre8">
    <w:name w:val="heading 8"/>
    <w:basedOn w:val="Normal"/>
    <w:next w:val="Normal"/>
    <w:qFormat/>
    <w:rsid w:val="005E2367"/>
    <w:pPr>
      <w:numPr>
        <w:ilvl w:val="7"/>
        <w:numId w:val="2"/>
      </w:numPr>
      <w:spacing w:before="240" w:after="60"/>
      <w:outlineLvl w:val="7"/>
    </w:pPr>
    <w:rPr>
      <w:rFonts w:ascii="Times New Roman" w:hAnsi="Times New Roman"/>
      <w:i/>
      <w:iCs/>
      <w:szCs w:val="24"/>
    </w:rPr>
  </w:style>
  <w:style w:type="paragraph" w:styleId="Titre9">
    <w:name w:val="heading 9"/>
    <w:basedOn w:val="Normal"/>
    <w:next w:val="Normal"/>
    <w:qFormat/>
    <w:rsid w:val="005E2367"/>
    <w:pPr>
      <w:numPr>
        <w:ilvl w:val="8"/>
        <w:numId w:val="2"/>
      </w:numPr>
      <w:spacing w:before="240" w:after="60"/>
      <w:outlineLvl w:val="8"/>
    </w:pPr>
    <w:rPr>
      <w:rFonts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zSoquijdatAssesseurs">
    <w:name w:val="zSoquij_datAssesseurs"/>
    <w:basedOn w:val="Normal"/>
  </w:style>
  <w:style w:type="paragraph" w:customStyle="1" w:styleId="zSoquijdatCabinetProcureurDef">
    <w:name w:val="zSoquij_datCabinetProcureurDef"/>
    <w:basedOn w:val="Normal"/>
  </w:style>
  <w:style w:type="paragraph" w:customStyle="1" w:styleId="zSoquijdatCabinetProcureurDem">
    <w:name w:val="zSoquij_datCabinetProcureurDem"/>
    <w:basedOn w:val="Normal"/>
  </w:style>
  <w:style w:type="paragraph" w:customStyle="1" w:styleId="zSoquijdatDateJugement">
    <w:name w:val="zSoquij_datDateJugement"/>
    <w:basedOn w:val="Normal"/>
    <w:rsid w:val="005B5689"/>
  </w:style>
  <w:style w:type="paragraph" w:customStyle="1" w:styleId="zSoquijdatGreffe">
    <w:name w:val="zSoquij_datGreffe"/>
    <w:basedOn w:val="Normal"/>
  </w:style>
  <w:style w:type="paragraph" w:customStyle="1" w:styleId="zSoquijdatJuge">
    <w:name w:val="zSoquij_datJuge"/>
    <w:basedOn w:val="Normal"/>
    <w:rsid w:val="005B5689"/>
    <w:rPr>
      <w:b/>
    </w:rPr>
  </w:style>
  <w:style w:type="paragraph" w:customStyle="1" w:styleId="zSoquijdatMembreE">
    <w:name w:val="zSoquij_datMembreE"/>
    <w:basedOn w:val="Normal"/>
  </w:style>
  <w:style w:type="paragraph" w:customStyle="1" w:styleId="zSoquijdatMembreS">
    <w:name w:val="zSoquij_datMembreS"/>
    <w:basedOn w:val="Normal"/>
  </w:style>
  <w:style w:type="paragraph" w:customStyle="1" w:styleId="articlesdelaLSST">
    <w:name w:val="articles de la LSST"/>
    <w:basedOn w:val="Normal"/>
    <w:pPr>
      <w:ind w:left="720" w:right="720"/>
      <w:jc w:val="both"/>
    </w:pPr>
    <w:rPr>
      <w:sz w:val="20"/>
    </w:rPr>
  </w:style>
  <w:style w:type="paragraph" w:customStyle="1" w:styleId="zSoquijdatNCSST">
    <w:name w:val="zSoquij_datNCSST"/>
    <w:basedOn w:val="Normal"/>
  </w:style>
  <w:style w:type="paragraph" w:customStyle="1" w:styleId="zSoquijdatNoDossier">
    <w:name w:val="zSoquij_datNoDossier"/>
    <w:basedOn w:val="Normal"/>
  </w:style>
  <w:style w:type="paragraph" w:customStyle="1" w:styleId="zSoquijdatNomPartieDef">
    <w:name w:val="zSoquij_datNomPartieDef"/>
    <w:basedOn w:val="Normal"/>
  </w:style>
  <w:style w:type="paragraph" w:customStyle="1" w:styleId="zSoquijdatNomPartieDem">
    <w:name w:val="zSoquij_datNomPartieDem"/>
    <w:basedOn w:val="Normal"/>
  </w:style>
  <w:style w:type="paragraph" w:customStyle="1" w:styleId="zSoquijdatNomPartieInt">
    <w:name w:val="zSoquij_datNomPartieInt"/>
    <w:basedOn w:val="Normal"/>
  </w:style>
  <w:style w:type="paragraph" w:customStyle="1" w:styleId="zSoquijdatNomProcureurDef">
    <w:name w:val="zSoquij_datNomProcureurDef"/>
    <w:basedOn w:val="Normal"/>
  </w:style>
  <w:style w:type="paragraph" w:customStyle="1" w:styleId="zSoquijdatNomProcureurDem">
    <w:name w:val="zSoquij_datNomProcureurDem"/>
    <w:basedOn w:val="Normal"/>
  </w:style>
  <w:style w:type="paragraph" w:customStyle="1" w:styleId="zSoquijdatQtePartieDef">
    <w:name w:val="zSoquij_datQtePartieDef"/>
    <w:basedOn w:val="Normal"/>
  </w:style>
  <w:style w:type="paragraph" w:customStyle="1" w:styleId="zSoquijdatQtePartieDem">
    <w:name w:val="zSoquij_datQtePartieDem"/>
    <w:basedOn w:val="Normal"/>
  </w:style>
  <w:style w:type="paragraph" w:customStyle="1" w:styleId="zSoquijdatQtePartieInt">
    <w:name w:val="zSoquij_datQtePartieInt"/>
    <w:basedOn w:val="Normal"/>
  </w:style>
  <w:style w:type="paragraph" w:customStyle="1" w:styleId="zSoquijlblProcureurDef">
    <w:name w:val="zSoquij_lblProcureurDef"/>
    <w:basedOn w:val="Normal"/>
  </w:style>
  <w:style w:type="paragraph" w:customStyle="1" w:styleId="zSoquijlblProcureurDem">
    <w:name w:val="zSoquij_lblProcureurDem"/>
    <w:basedOn w:val="Normal"/>
  </w:style>
  <w:style w:type="character" w:styleId="Appelnotedebasdep">
    <w:name w:val="footnote reference"/>
    <w:basedOn w:val="Policepardfaut"/>
    <w:semiHidden/>
    <w:rPr>
      <w:rFonts w:ascii="Arial" w:hAnsi="Arial"/>
      <w:vertAlign w:val="superscript"/>
    </w:rPr>
  </w:style>
  <w:style w:type="paragraph" w:customStyle="1" w:styleId="citation">
    <w:name w:val="citation"/>
    <w:basedOn w:val="Normal"/>
    <w:pPr>
      <w:ind w:left="720" w:right="720"/>
      <w:jc w:val="both"/>
    </w:pPr>
    <w:rPr>
      <w:sz w:val="20"/>
    </w:rPr>
  </w:style>
  <w:style w:type="paragraph" w:customStyle="1" w:styleId="corpsdedcision">
    <w:name w:val="corps de décision"/>
    <w:basedOn w:val="Normal"/>
    <w:pPr>
      <w:numPr>
        <w:numId w:val="1"/>
      </w:numPr>
      <w:tabs>
        <w:tab w:val="left" w:pos="720"/>
      </w:tabs>
      <w:spacing w:after="360"/>
      <w:jc w:val="both"/>
    </w:pPr>
  </w:style>
  <w:style w:type="paragraph" w:customStyle="1" w:styleId="Dfinitions">
    <w:name w:val="Définitions"/>
    <w:basedOn w:val="citation"/>
  </w:style>
  <w:style w:type="paragraph" w:customStyle="1" w:styleId="Dispositif">
    <w:name w:val="Dispositif"/>
    <w:basedOn w:val="Normal"/>
    <w:pPr>
      <w:spacing w:after="360"/>
      <w:jc w:val="both"/>
    </w:pPr>
  </w:style>
  <w:style w:type="paragraph" w:styleId="Notedebasdepage">
    <w:name w:val="footnote text"/>
    <w:basedOn w:val="Normal"/>
    <w:link w:val="NotedebasdepageCar"/>
    <w:semiHidden/>
  </w:style>
  <w:style w:type="paragraph" w:styleId="En-tte">
    <w:name w:val="header"/>
    <w:basedOn w:val="Normal"/>
    <w:pPr>
      <w:tabs>
        <w:tab w:val="center" w:pos="4320"/>
        <w:tab w:val="right" w:pos="8640"/>
      </w:tabs>
    </w:pPr>
  </w:style>
  <w:style w:type="character" w:styleId="Numrodepage">
    <w:name w:val="page number"/>
    <w:basedOn w:val="Policepardfaut"/>
    <w:rPr>
      <w:rFonts w:ascii="Arial" w:hAnsi="Arial"/>
      <w:sz w:val="24"/>
    </w:rPr>
  </w:style>
  <w:style w:type="paragraph" w:styleId="Pieddepage">
    <w:name w:val="footer"/>
    <w:basedOn w:val="Normal"/>
    <w:pPr>
      <w:tabs>
        <w:tab w:val="center" w:pos="4320"/>
        <w:tab w:val="right" w:pos="8640"/>
      </w:tabs>
    </w:pPr>
  </w:style>
  <w:style w:type="paragraph" w:customStyle="1" w:styleId="zSoquijlblProcureurInt">
    <w:name w:val="zSoquij_lblProcureurInt"/>
    <w:basedOn w:val="Normal"/>
  </w:style>
  <w:style w:type="paragraph" w:customStyle="1" w:styleId="articlesdelaLATMP">
    <w:name w:val="articles de la LATMP"/>
    <w:basedOn w:val="Normal"/>
    <w:pPr>
      <w:ind w:left="720" w:right="720"/>
      <w:jc w:val="both"/>
    </w:pPr>
    <w:rPr>
      <w:sz w:val="20"/>
    </w:rPr>
  </w:style>
  <w:style w:type="paragraph" w:customStyle="1" w:styleId="Annexes">
    <w:name w:val="Annexes"/>
    <w:basedOn w:val="citation"/>
  </w:style>
  <w:style w:type="paragraph" w:customStyle="1" w:styleId="zSoquijdatNomProcureurInt">
    <w:name w:val="zSoquij_datNomProcureurInt"/>
    <w:basedOn w:val="Normal"/>
  </w:style>
  <w:style w:type="paragraph" w:customStyle="1" w:styleId="zSoquijdatCabinetProcureurInt">
    <w:name w:val="zSoquij_datCabinetProcureurInt"/>
    <w:basedOn w:val="Normal"/>
  </w:style>
  <w:style w:type="paragraph" w:customStyle="1" w:styleId="zSoquijdatRefNeutre">
    <w:name w:val="zSoquij_datRefNeutre"/>
    <w:basedOn w:val="Normal"/>
    <w:rsid w:val="00E20425"/>
    <w:pPr>
      <w:jc w:val="right"/>
    </w:pPr>
    <w:rPr>
      <w:b/>
      <w:sz w:val="22"/>
      <w:szCs w:val="22"/>
    </w:rPr>
  </w:style>
  <w:style w:type="paragraph" w:customStyle="1" w:styleId="zSoquijdatRepertorie">
    <w:name w:val="zSoquij_datRepertorie"/>
    <w:basedOn w:val="Normal"/>
    <w:rsid w:val="00E20425"/>
    <w:rPr>
      <w:b/>
      <w:sz w:val="22"/>
      <w:szCs w:val="22"/>
    </w:rPr>
  </w:style>
  <w:style w:type="paragraph" w:customStyle="1" w:styleId="corpsdetexte">
    <w:name w:val="corps de texte"/>
    <w:basedOn w:val="Normal"/>
    <w:rsid w:val="00ED2D34"/>
    <w:pPr>
      <w:tabs>
        <w:tab w:val="left" w:pos="720"/>
      </w:tabs>
      <w:spacing w:after="360"/>
      <w:jc w:val="both"/>
    </w:pPr>
  </w:style>
  <w:style w:type="paragraph" w:customStyle="1" w:styleId="articlesdelaLATMPnouveaux">
    <w:name w:val="articles de la LATMP (nouveaux)"/>
    <w:basedOn w:val="Normal"/>
    <w:rsid w:val="00D44BCF"/>
    <w:pPr>
      <w:ind w:left="720" w:right="720"/>
      <w:jc w:val="both"/>
    </w:pPr>
    <w:rPr>
      <w:sz w:val="20"/>
    </w:rPr>
  </w:style>
  <w:style w:type="character" w:customStyle="1" w:styleId="NotedebasdepageCar">
    <w:name w:val="Note de bas de page Car"/>
    <w:basedOn w:val="Policepardfaut"/>
    <w:link w:val="Notedebasdepage"/>
    <w:semiHidden/>
    <w:locked/>
    <w:rsid w:val="00BC0A03"/>
    <w:rPr>
      <w:rFonts w:ascii="Arial" w:hAnsi="Arial"/>
      <w:sz w:val="24"/>
      <w:lang w:val="fr-CA" w:eastAsia="fr-CA" w:bidi="ar-SA"/>
    </w:rPr>
  </w:style>
  <w:style w:type="character" w:customStyle="1" w:styleId="CarCar3">
    <w:name w:val="Car Car3"/>
    <w:semiHidden/>
    <w:locked/>
    <w:rsid w:val="007F2149"/>
    <w:rPr>
      <w:rFonts w:ascii="Arial" w:hAnsi="Arial"/>
      <w:sz w:val="24"/>
      <w:lang w:val="fr-CA" w:eastAsia="fr-CA" w:bidi="ar-SA"/>
    </w:rPr>
  </w:style>
  <w:style w:type="paragraph" w:customStyle="1" w:styleId="Citationenretrait">
    <w:name w:val="Citation en retrait"/>
    <w:basedOn w:val="Normal"/>
    <w:rsid w:val="006A7C53"/>
    <w:pPr>
      <w:spacing w:before="120" w:after="120"/>
      <w:ind w:left="720" w:right="720"/>
      <w:jc w:val="both"/>
    </w:pPr>
    <w:rPr>
      <w:kern w:val="24"/>
      <w:sz w:val="22"/>
      <w:lang w:eastAsia="fr-FR"/>
    </w:rPr>
  </w:style>
  <w:style w:type="paragraph" w:customStyle="1" w:styleId="Citationendoubleretrait">
    <w:name w:val="Citation en double retrait"/>
    <w:basedOn w:val="Citationenretrait"/>
    <w:rsid w:val="008048CF"/>
    <w:pPr>
      <w:spacing w:before="0" w:after="0"/>
      <w:ind w:left="1440" w:right="1440"/>
    </w:pPr>
    <w:rPr>
      <w:sz w:val="18"/>
    </w:rPr>
  </w:style>
  <w:style w:type="character" w:customStyle="1" w:styleId="Citationintgre">
    <w:name w:val="Citation intégrée"/>
    <w:basedOn w:val="Policepardfaut"/>
    <w:rsid w:val="006A7C53"/>
    <w:rPr>
      <w:rFonts w:ascii="Arial" w:hAnsi="Arial"/>
      <w:i/>
      <w:noProof w:val="0"/>
      <w:sz w:val="22"/>
      <w:lang w:val="fr-CA"/>
    </w:rPr>
  </w:style>
  <w:style w:type="paragraph" w:customStyle="1" w:styleId="Paragraphe">
    <w:name w:val="Paragraphe"/>
    <w:basedOn w:val="Normal"/>
    <w:rsid w:val="006A7C53"/>
    <w:pPr>
      <w:numPr>
        <w:numId w:val="6"/>
      </w:numPr>
      <w:spacing w:before="160" w:after="160"/>
      <w:jc w:val="both"/>
    </w:pPr>
    <w:rPr>
      <w:kern w:val="28"/>
      <w:lang w:eastAsia="fr-FR"/>
    </w:rPr>
  </w:style>
  <w:style w:type="paragraph" w:customStyle="1" w:styleId="ParagAlaMarge">
    <w:name w:val="ParagAlaMarge"/>
    <w:basedOn w:val="Paragraphe"/>
    <w:rsid w:val="006A7C53"/>
    <w:pPr>
      <w:numPr>
        <w:numId w:val="0"/>
      </w:numPr>
    </w:pPr>
  </w:style>
  <w:style w:type="paragraph" w:customStyle="1" w:styleId="ParagNonNum">
    <w:name w:val="ParagNonNum"/>
    <w:basedOn w:val="Paragraphe"/>
    <w:rsid w:val="006A7C53"/>
    <w:pPr>
      <w:numPr>
        <w:numId w:val="0"/>
      </w:numPr>
      <w:ind w:firstLine="720"/>
    </w:pPr>
  </w:style>
  <w:style w:type="paragraph" w:customStyle="1" w:styleId="Sous-paragraphe">
    <w:name w:val="Sous-paragraphe"/>
    <w:basedOn w:val="Normal"/>
    <w:rsid w:val="000E0C28"/>
    <w:pPr>
      <w:numPr>
        <w:ilvl w:val="1"/>
        <w:numId w:val="6"/>
      </w:numPr>
      <w:spacing w:before="120" w:after="120"/>
      <w:ind w:left="1440" w:hanging="720"/>
    </w:pPr>
    <w:rPr>
      <w:szCs w:val="24"/>
      <w:lang w:eastAsia="fr-FR"/>
    </w:rPr>
  </w:style>
  <w:style w:type="paragraph" w:customStyle="1" w:styleId="zSoquijdatDivision">
    <w:name w:val="zSoquij_datDivision"/>
    <w:basedOn w:val="Normal"/>
    <w:rsid w:val="00F772C1"/>
    <w:pPr>
      <w:jc w:val="center"/>
    </w:pPr>
    <w:rPr>
      <w:b/>
      <w:bCs/>
      <w:sz w:val="22"/>
      <w:szCs w:val="22"/>
    </w:rPr>
  </w:style>
  <w:style w:type="paragraph" w:customStyle="1" w:styleId="zSoquijlblLienParties">
    <w:name w:val="zSoquij_lblLienParties"/>
    <w:basedOn w:val="Normal"/>
    <w:rsid w:val="00D06652"/>
  </w:style>
  <w:style w:type="paragraph" w:customStyle="1" w:styleId="zSoquijdatDateAudience">
    <w:name w:val="zSoquij_datDateAudience"/>
    <w:basedOn w:val="Normal"/>
    <w:rsid w:val="000E56A6"/>
  </w:style>
  <w:style w:type="character" w:customStyle="1" w:styleId="Titre1Car">
    <w:name w:val="Titre 1 Car"/>
    <w:link w:val="Titre1"/>
    <w:rsid w:val="00F96E41"/>
    <w:rPr>
      <w:rFonts w:ascii="Arial" w:hAnsi="Arial" w:cs="Arial"/>
      <w:b/>
      <w:bCs/>
      <w:caps/>
      <w:kern w:val="32"/>
      <w:sz w:val="24"/>
      <w:szCs w:val="32"/>
      <w:u w:val="single"/>
      <w:lang w:val="fr-CA" w:eastAsia="fr-FR" w:bidi="ar-SA"/>
    </w:rPr>
  </w:style>
  <w:style w:type="paragraph" w:customStyle="1" w:styleId="ParagConclusion">
    <w:name w:val="ParagConclusion"/>
    <w:basedOn w:val="Normal"/>
    <w:link w:val="ParagConclusionCar"/>
    <w:rsid w:val="003D18FC"/>
    <w:pPr>
      <w:spacing w:before="160" w:after="160"/>
      <w:ind w:left="2448" w:hanging="2448"/>
    </w:pPr>
    <w:rPr>
      <w:rFonts w:eastAsia="Calibri" w:cs="Arial"/>
      <w:szCs w:val="24"/>
      <w:lang w:eastAsia="fr-FR"/>
    </w:rPr>
  </w:style>
  <w:style w:type="paragraph" w:customStyle="1" w:styleId="yChPInterv">
    <w:name w:val="yCh_PInterv"/>
    <w:rsid w:val="00474489"/>
    <w:rPr>
      <w:rFonts w:ascii="Arial" w:hAnsi="Arial"/>
      <w:sz w:val="24"/>
    </w:rPr>
  </w:style>
  <w:style w:type="character" w:styleId="Lienhypertexte">
    <w:name w:val="Hyperlink"/>
    <w:unhideWhenUsed/>
    <w:rsid w:val="00AF3189"/>
    <w:rPr>
      <w:color w:val="0563C1"/>
      <w:u w:val="single"/>
    </w:rPr>
  </w:style>
  <w:style w:type="character" w:customStyle="1" w:styleId="CarCar1">
    <w:name w:val="Car Car1"/>
    <w:semiHidden/>
    <w:rsid w:val="00D73BB4"/>
    <w:rPr>
      <w:rFonts w:ascii="Arial" w:eastAsia="Times New Roman" w:hAnsi="Arial"/>
      <w:sz w:val="24"/>
    </w:rPr>
  </w:style>
  <w:style w:type="paragraph" w:styleId="Paragraphedeliste">
    <w:name w:val="List Paragraph"/>
    <w:basedOn w:val="Normal"/>
    <w:qFormat/>
    <w:rsid w:val="00D73BB4"/>
    <w:pPr>
      <w:ind w:left="720"/>
      <w:contextualSpacing/>
    </w:pPr>
  </w:style>
  <w:style w:type="character" w:customStyle="1" w:styleId="CarCar2">
    <w:name w:val="Car Car2"/>
    <w:rsid w:val="00CD04D9"/>
    <w:rPr>
      <w:rFonts w:ascii="Arial" w:hAnsi="Arial"/>
      <w:sz w:val="24"/>
    </w:rPr>
  </w:style>
  <w:style w:type="character" w:customStyle="1" w:styleId="FootnoteTextChar">
    <w:name w:val="Footnote Text Char"/>
    <w:basedOn w:val="Policepardfaut"/>
    <w:locked/>
    <w:rsid w:val="00ED57F6"/>
    <w:rPr>
      <w:rFonts w:ascii="Arial" w:hAnsi="Arial" w:cs="Times New Roman"/>
      <w:sz w:val="24"/>
    </w:rPr>
  </w:style>
  <w:style w:type="paragraph" w:customStyle="1" w:styleId="BasicParagraph">
    <w:name w:val="[Basic Paragraph]"/>
    <w:basedOn w:val="Normal"/>
    <w:uiPriority w:val="99"/>
    <w:rsid w:val="009570AC"/>
    <w:pPr>
      <w:autoSpaceDE w:val="0"/>
      <w:autoSpaceDN w:val="0"/>
      <w:adjustRightInd w:val="0"/>
      <w:spacing w:line="288" w:lineRule="auto"/>
      <w:textAlignment w:val="center"/>
    </w:pPr>
    <w:rPr>
      <w:rFonts w:ascii="Minion Pro" w:eastAsiaTheme="minorHAnsi" w:hAnsi="Minion Pro" w:cs="Minion Pro"/>
      <w:color w:val="000000"/>
      <w:szCs w:val="24"/>
      <w:lang w:val="en-US" w:eastAsia="en-US"/>
    </w:rPr>
  </w:style>
  <w:style w:type="character" w:customStyle="1" w:styleId="ParagConclusionCar">
    <w:name w:val="ParagConclusion Car"/>
    <w:link w:val="ParagConclusion"/>
    <w:rsid w:val="00D9423A"/>
    <w:rPr>
      <w:rFonts w:ascii="Arial" w:eastAsia="Calibri" w:hAnsi="Arial" w:cs="Arial"/>
      <w:sz w:val="24"/>
      <w:szCs w:val="24"/>
      <w:lang w:eastAsia="fr-FR"/>
    </w:rPr>
  </w:style>
  <w:style w:type="paragraph" w:styleId="Corpsdetexte0">
    <w:name w:val="Body Text"/>
    <w:basedOn w:val="Normal"/>
    <w:link w:val="CorpsdetexteCar"/>
    <w:uiPriority w:val="1"/>
    <w:qFormat/>
    <w:rsid w:val="002622BE"/>
    <w:pPr>
      <w:widowControl w:val="0"/>
      <w:autoSpaceDE w:val="0"/>
      <w:autoSpaceDN w:val="0"/>
    </w:pPr>
    <w:rPr>
      <w:rFonts w:ascii="Times New Roman" w:hAnsi="Times New Roman"/>
      <w:sz w:val="16"/>
      <w:szCs w:val="16"/>
      <w:lang w:val="en-US" w:eastAsia="en-US"/>
    </w:rPr>
  </w:style>
  <w:style w:type="character" w:customStyle="1" w:styleId="CorpsdetexteCar">
    <w:name w:val="Corps de texte Car"/>
    <w:basedOn w:val="Policepardfaut"/>
    <w:link w:val="Corpsdetexte0"/>
    <w:uiPriority w:val="1"/>
    <w:rsid w:val="002622BE"/>
    <w:rPr>
      <w:sz w:val="16"/>
      <w:szCs w:val="16"/>
      <w:lang w:val="en-US" w:eastAsia="en-US"/>
    </w:rPr>
  </w:style>
  <w:style w:type="paragraph" w:customStyle="1" w:styleId="TexteAltZ">
    <w:name w:val="Texte (Alt Z)"/>
    <w:basedOn w:val="Normal"/>
    <w:rsid w:val="002622BE"/>
    <w:pPr>
      <w:spacing w:after="240"/>
      <w:jc w:val="both"/>
    </w:pPr>
    <w:rPr>
      <w:rFonts w:ascii="Times New Roman" w:hAnsi="Times New Roman" w:cs="Arial"/>
      <w:szCs w:val="24"/>
    </w:rPr>
  </w:style>
  <w:style w:type="paragraph" w:styleId="Textedebulles">
    <w:name w:val="Balloon Text"/>
    <w:basedOn w:val="Normal"/>
    <w:link w:val="TextedebullesCar"/>
    <w:rsid w:val="00FF5D5E"/>
    <w:rPr>
      <w:rFonts w:ascii="Segoe UI" w:hAnsi="Segoe UI" w:cs="Segoe UI"/>
      <w:sz w:val="18"/>
      <w:szCs w:val="18"/>
    </w:rPr>
  </w:style>
  <w:style w:type="character" w:customStyle="1" w:styleId="TextedebullesCar">
    <w:name w:val="Texte de bulles Car"/>
    <w:basedOn w:val="Policepardfaut"/>
    <w:link w:val="Textedebulles"/>
    <w:rsid w:val="00FF5D5E"/>
    <w:rPr>
      <w:rFonts w:ascii="Segoe UI" w:hAnsi="Segoe UI" w:cs="Segoe UI"/>
      <w:sz w:val="18"/>
      <w:szCs w:val="18"/>
    </w:rPr>
  </w:style>
  <w:style w:type="character" w:customStyle="1" w:styleId="fontstyle01">
    <w:name w:val="fontstyle01"/>
    <w:basedOn w:val="Policepardfaut"/>
    <w:rsid w:val="00494B51"/>
    <w:rPr>
      <w:rFonts w:ascii="Arial" w:hAnsi="Arial" w:cs="Arial" w:hint="default"/>
      <w:b w:val="0"/>
      <w:bCs w:val="0"/>
      <w:i w:val="0"/>
      <w:iCs w:val="0"/>
      <w:color w:val="000000"/>
      <w:sz w:val="24"/>
      <w:szCs w:val="24"/>
    </w:rPr>
  </w:style>
  <w:style w:type="character" w:customStyle="1" w:styleId="fontstyle21">
    <w:name w:val="fontstyle21"/>
    <w:basedOn w:val="Policepardfaut"/>
    <w:rsid w:val="00494B51"/>
    <w:rPr>
      <w:rFonts w:ascii="Arial" w:hAnsi="Arial" w:cs="Arial" w:hint="default"/>
      <w:b w:val="0"/>
      <w:bCs w:val="0"/>
      <w:i/>
      <w:i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1440969">
      <w:bodyDiv w:val="1"/>
      <w:marLeft w:val="0"/>
      <w:marRight w:val="0"/>
      <w:marTop w:val="0"/>
      <w:marBottom w:val="0"/>
      <w:divBdr>
        <w:top w:val="none" w:sz="0" w:space="0" w:color="auto"/>
        <w:left w:val="none" w:sz="0" w:space="0" w:color="auto"/>
        <w:bottom w:val="none" w:sz="0" w:space="0" w:color="auto"/>
        <w:right w:val="none" w:sz="0" w:space="0" w:color="auto"/>
      </w:divBdr>
    </w:div>
    <w:div w:id="1666662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TAT\decision.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decision</Template>
  <TotalTime>22</TotalTime>
  <Pages>7</Pages>
  <Words>2013</Words>
  <Characters>10844</Characters>
  <Application>Microsoft Office Word</Application>
  <DocSecurity>0</DocSecurity>
  <Lines>90</Lines>
  <Paragraphs>25</Paragraphs>
  <ScaleCrop>false</ScaleCrop>
  <HeadingPairs>
    <vt:vector size="2" baseType="variant">
      <vt:variant>
        <vt:lpstr>Titre</vt:lpstr>
      </vt:variant>
      <vt:variant>
        <vt:i4>1</vt:i4>
      </vt:variant>
    </vt:vector>
  </HeadingPairs>
  <TitlesOfParts>
    <vt:vector size="1" baseType="lpstr">
      <vt:lpstr>Modèle de décision CLP - juillet 2015</vt:lpstr>
    </vt:vector>
  </TitlesOfParts>
  <Company>CLP</Company>
  <LinksUpToDate>false</LinksUpToDate>
  <CharactersWithSpaces>12832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de décision CLP - juillet 2015</dc:title>
  <dc:subject/>
  <dc:creator>Roxane Theriault-Lapointe</dc:creator>
  <cp:keywords/>
  <dc:description/>
  <cp:lastModifiedBy>lebm08</cp:lastModifiedBy>
  <cp:revision>4</cp:revision>
  <dcterms:created xsi:type="dcterms:W3CDTF">2021-08-13T19:42:00Z</dcterms:created>
  <dcterms:modified xsi:type="dcterms:W3CDTF">2021-08-13T20:01:00Z</dcterms:modified>
</cp:coreProperties>
</file>