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0" w:type="dxa"/>
        <w:tblLayout w:type="fixed"/>
        <w:tblCellMar>
          <w:left w:w="70" w:type="dxa"/>
          <w:right w:w="70" w:type="dxa"/>
        </w:tblCellMar>
        <w:tblLook w:val="0000" w:firstRow="0" w:lastRow="0" w:firstColumn="0" w:lastColumn="0" w:noHBand="0" w:noVBand="0"/>
      </w:tblPr>
      <w:tblGrid>
        <w:gridCol w:w="6323"/>
        <w:gridCol w:w="3267"/>
      </w:tblGrid>
      <w:tr w:rsidR="008A7FD1" w:rsidRPr="008A7FD1">
        <w:trPr>
          <w:cantSplit/>
        </w:trPr>
        <w:tc>
          <w:tcPr>
            <w:tcW w:w="4795" w:type="dxa"/>
          </w:tcPr>
          <w:tbl>
            <w:tblPr>
              <w:tblW w:w="9590" w:type="dxa"/>
              <w:tblLayout w:type="fixed"/>
              <w:tblCellMar>
                <w:left w:w="70" w:type="dxa"/>
                <w:right w:w="70" w:type="dxa"/>
              </w:tblCellMar>
              <w:tblLook w:val="0000" w:firstRow="0" w:lastRow="0" w:firstColumn="0" w:lastColumn="0" w:noHBand="0" w:noVBand="0"/>
            </w:tblPr>
            <w:tblGrid>
              <w:gridCol w:w="6323"/>
              <w:gridCol w:w="3267"/>
            </w:tblGrid>
            <w:tr w:rsidR="005441E9" w:rsidRPr="008A7FD1" w:rsidTr="00903BFA">
              <w:trPr>
                <w:cantSplit/>
              </w:trPr>
              <w:tc>
                <w:tcPr>
                  <w:tcW w:w="4795" w:type="dxa"/>
                </w:tcPr>
                <w:p w:rsidR="005441E9" w:rsidRPr="0014005C" w:rsidRDefault="005441E9" w:rsidP="005441E9">
                  <w:pPr>
                    <w:pStyle w:val="zSoquijdatRepertorie"/>
                    <w:rPr>
                      <w:rFonts w:cs="Arial"/>
                    </w:rPr>
                  </w:pPr>
                  <w:r>
                    <w:rPr>
                      <w:rFonts w:cs="Arial"/>
                    </w:rPr>
                    <w:t>Centre polyvalent des aînés et aînées de Rimouski-</w:t>
                  </w:r>
                  <w:proofErr w:type="spellStart"/>
                  <w:r>
                    <w:rPr>
                      <w:rFonts w:cs="Arial"/>
                    </w:rPr>
                    <w:t>Neigette</w:t>
                  </w:r>
                  <w:proofErr w:type="spellEnd"/>
                  <w:r>
                    <w:rPr>
                      <w:rFonts w:cs="Arial"/>
                    </w:rPr>
                    <w:t xml:space="preserve"> c. Syndicat des </w:t>
                  </w:r>
                  <w:proofErr w:type="gramStart"/>
                  <w:r>
                    <w:rPr>
                      <w:rFonts w:cs="Arial"/>
                    </w:rPr>
                    <w:t>travailleurs(</w:t>
                  </w:r>
                  <w:proofErr w:type="spellStart"/>
                  <w:proofErr w:type="gramEnd"/>
                  <w:r>
                    <w:rPr>
                      <w:rFonts w:cs="Arial"/>
                    </w:rPr>
                    <w:t>euses</w:t>
                  </w:r>
                  <w:proofErr w:type="spellEnd"/>
                  <w:r>
                    <w:rPr>
                      <w:rFonts w:cs="Arial"/>
                    </w:rPr>
                    <w:t>) des résidences d'hébergement Rimouski-</w:t>
                  </w:r>
                  <w:proofErr w:type="spellStart"/>
                  <w:r>
                    <w:rPr>
                      <w:rFonts w:cs="Arial"/>
                    </w:rPr>
                    <w:t>Neigette</w:t>
                  </w:r>
                  <w:proofErr w:type="spellEnd"/>
                  <w:r>
                    <w:rPr>
                      <w:rFonts w:cs="Arial"/>
                    </w:rPr>
                    <w:t xml:space="preserve"> (CSN)</w:t>
                  </w:r>
                </w:p>
              </w:tc>
              <w:tc>
                <w:tcPr>
                  <w:tcW w:w="2477" w:type="dxa"/>
                </w:tcPr>
                <w:p w:rsidR="005441E9" w:rsidRPr="002514CE" w:rsidRDefault="005441E9" w:rsidP="005441E9">
                  <w:pPr>
                    <w:pStyle w:val="zSoquijdatRefNeutre"/>
                    <w:rPr>
                      <w:rFonts w:cs="Arial"/>
                    </w:rPr>
                  </w:pPr>
                  <w:r w:rsidRPr="002514CE">
                    <w:rPr>
                      <w:rFonts w:cs="Arial"/>
                    </w:rPr>
                    <w:t>2022 QCTAT 108</w:t>
                  </w:r>
                </w:p>
              </w:tc>
            </w:tr>
          </w:tbl>
          <w:p w:rsidR="005441E9" w:rsidRDefault="005441E9" w:rsidP="005441E9"/>
          <w:p w:rsidR="008A7FD1" w:rsidRPr="008A7FD1" w:rsidRDefault="008A7FD1" w:rsidP="008962E7">
            <w:pPr>
              <w:pStyle w:val="zSoquijdatRepertorie"/>
            </w:pPr>
          </w:p>
        </w:tc>
        <w:tc>
          <w:tcPr>
            <w:tcW w:w="2477" w:type="dxa"/>
          </w:tcPr>
          <w:p w:rsidR="008A7FD1" w:rsidRPr="008A7FD1" w:rsidRDefault="005441E9" w:rsidP="008962E7">
            <w:pPr>
              <w:pStyle w:val="zSoquijdatRefNeutre"/>
            </w:pPr>
            <w:r>
              <w:t>2022 QCTAT 108</w:t>
            </w:r>
            <w:bookmarkStart w:id="0" w:name="_GoBack"/>
            <w:bookmarkEnd w:id="0"/>
            <w:r>
              <w:t xml:space="preserve"> </w:t>
            </w:r>
          </w:p>
        </w:tc>
      </w:tr>
    </w:tbl>
    <w:p w:rsidR="008A7FD1" w:rsidRDefault="008A7FD1"/>
    <w:tbl>
      <w:tblPr>
        <w:tblW w:w="9568" w:type="dxa"/>
        <w:tblLayout w:type="fixed"/>
        <w:tblCellMar>
          <w:left w:w="70" w:type="dxa"/>
          <w:right w:w="70" w:type="dxa"/>
        </w:tblCellMar>
        <w:tblLook w:val="0000" w:firstRow="0" w:lastRow="0" w:firstColumn="0" w:lastColumn="0" w:noHBand="0" w:noVBand="0"/>
      </w:tblPr>
      <w:tblGrid>
        <w:gridCol w:w="3614"/>
        <w:gridCol w:w="1134"/>
        <w:gridCol w:w="709"/>
        <w:gridCol w:w="4111"/>
      </w:tblGrid>
      <w:tr w:rsidR="00C74B6F" w:rsidTr="002A374B">
        <w:trPr>
          <w:cantSplit/>
        </w:trPr>
        <w:tc>
          <w:tcPr>
            <w:tcW w:w="9568" w:type="dxa"/>
            <w:gridSpan w:val="4"/>
          </w:tcPr>
          <w:p w:rsidR="00C74B6F" w:rsidRPr="00BE1981" w:rsidRDefault="00C74B6F">
            <w:pPr>
              <w:rPr>
                <w:szCs w:val="24"/>
              </w:rPr>
            </w:pPr>
          </w:p>
        </w:tc>
      </w:tr>
      <w:tr w:rsidR="00C74B6F" w:rsidTr="002A374B">
        <w:trPr>
          <w:cantSplit/>
        </w:trPr>
        <w:tc>
          <w:tcPr>
            <w:tcW w:w="9568" w:type="dxa"/>
            <w:gridSpan w:val="4"/>
            <w:vAlign w:val="center"/>
          </w:tcPr>
          <w:p w:rsidR="00C74B6F" w:rsidRPr="000E1320" w:rsidRDefault="000E1320">
            <w:pPr>
              <w:jc w:val="center"/>
              <w:rPr>
                <w:sz w:val="36"/>
                <w:szCs w:val="36"/>
              </w:rPr>
            </w:pPr>
            <w:r w:rsidRPr="000E1320">
              <w:rPr>
                <w:b/>
                <w:sz w:val="36"/>
                <w:szCs w:val="36"/>
              </w:rPr>
              <w:t>TRIBUNAL ADMINISTRATIF DU TRAVAIL</w:t>
            </w:r>
          </w:p>
        </w:tc>
      </w:tr>
      <w:tr w:rsidR="00C74B6F" w:rsidTr="002A374B">
        <w:trPr>
          <w:cantSplit/>
        </w:trPr>
        <w:tc>
          <w:tcPr>
            <w:tcW w:w="9568" w:type="dxa"/>
            <w:gridSpan w:val="4"/>
          </w:tcPr>
          <w:p w:rsidR="00C74B6F" w:rsidRPr="00BE7014" w:rsidRDefault="006F0154" w:rsidP="009A67E7">
            <w:pPr>
              <w:pStyle w:val="zSoquijdatDivision"/>
            </w:pPr>
            <w:r w:rsidRPr="00BE7014">
              <w:t>(</w:t>
            </w:r>
            <w:r w:rsidR="005E1820" w:rsidRPr="00441ADA">
              <w:t>Division des services essentiels</w:t>
            </w:r>
            <w:r w:rsidRPr="00BE7014">
              <w:t>)</w:t>
            </w:r>
          </w:p>
        </w:tc>
      </w:tr>
      <w:tr w:rsidR="00C74B6F" w:rsidTr="002A374B">
        <w:trPr>
          <w:cantSplit/>
        </w:trPr>
        <w:tc>
          <w:tcPr>
            <w:tcW w:w="9568" w:type="dxa"/>
            <w:gridSpan w:val="4"/>
          </w:tcPr>
          <w:p w:rsidR="002B2FC3" w:rsidRDefault="002B2FC3" w:rsidP="002B2FC3"/>
        </w:tc>
      </w:tr>
      <w:tr w:rsidR="00A84FC6" w:rsidTr="002A374B">
        <w:trPr>
          <w:cantSplit/>
        </w:trPr>
        <w:tc>
          <w:tcPr>
            <w:tcW w:w="9568" w:type="dxa"/>
            <w:gridSpan w:val="4"/>
          </w:tcPr>
          <w:p w:rsidR="00A84FC6" w:rsidRDefault="00A84FC6" w:rsidP="002B2FC3"/>
        </w:tc>
      </w:tr>
      <w:tr w:rsidR="00C74B6F" w:rsidTr="005E654C">
        <w:tc>
          <w:tcPr>
            <w:tcW w:w="3614" w:type="dxa"/>
          </w:tcPr>
          <w:p w:rsidR="00C74B6F" w:rsidRDefault="0084255F">
            <w:bookmarkStart w:id="1" w:name="region" w:colFirst="1" w:colLast="1"/>
            <w:r>
              <w:t>Région :</w:t>
            </w:r>
          </w:p>
        </w:tc>
        <w:tc>
          <w:tcPr>
            <w:tcW w:w="5954" w:type="dxa"/>
            <w:gridSpan w:val="3"/>
          </w:tcPr>
          <w:p w:rsidR="00C74B6F" w:rsidRDefault="005E1820" w:rsidP="00F4095A">
            <w:pPr>
              <w:pStyle w:val="zSoquijdatGreffe"/>
            </w:pPr>
            <w:r>
              <w:t>Gaspésie–Îles-de-la-Madeleine, Bas-Saint-Laurent et Côte</w:t>
            </w:r>
            <w:r>
              <w:noBreakHyphen/>
              <w:t>Nord</w:t>
            </w:r>
          </w:p>
        </w:tc>
      </w:tr>
      <w:bookmarkEnd w:id="1"/>
      <w:tr w:rsidR="00C74B6F" w:rsidTr="002A374B">
        <w:trPr>
          <w:cantSplit/>
        </w:trPr>
        <w:tc>
          <w:tcPr>
            <w:tcW w:w="9568" w:type="dxa"/>
            <w:gridSpan w:val="4"/>
          </w:tcPr>
          <w:p w:rsidR="00C74B6F" w:rsidRDefault="00C74B6F"/>
        </w:tc>
      </w:tr>
      <w:tr w:rsidR="00C74B6F" w:rsidTr="005E654C">
        <w:tc>
          <w:tcPr>
            <w:tcW w:w="3614" w:type="dxa"/>
          </w:tcPr>
          <w:p w:rsidR="00C74B6F" w:rsidRDefault="0084255F">
            <w:bookmarkStart w:id="2" w:name="ref_dossier" w:colFirst="1" w:colLast="1"/>
            <w:r>
              <w:t>Dossier</w:t>
            </w:r>
            <w:bookmarkStart w:id="3" w:name="dossiers"/>
            <w:bookmarkEnd w:id="3"/>
            <w:r>
              <w:t> :</w:t>
            </w:r>
          </w:p>
        </w:tc>
        <w:tc>
          <w:tcPr>
            <w:tcW w:w="5954" w:type="dxa"/>
            <w:gridSpan w:val="3"/>
          </w:tcPr>
          <w:p w:rsidR="00C74B6F" w:rsidRDefault="005E1820" w:rsidP="00F4095A">
            <w:pPr>
              <w:pStyle w:val="zSoquijdatNoDossier"/>
            </w:pPr>
            <w:r>
              <w:t>1259483-31-2201</w:t>
            </w:r>
          </w:p>
        </w:tc>
      </w:tr>
      <w:bookmarkEnd w:id="2"/>
      <w:tr w:rsidR="00C74B6F" w:rsidTr="002A374B">
        <w:trPr>
          <w:cantSplit/>
        </w:trPr>
        <w:tc>
          <w:tcPr>
            <w:tcW w:w="9568" w:type="dxa"/>
            <w:gridSpan w:val="4"/>
          </w:tcPr>
          <w:p w:rsidR="00C74B6F" w:rsidRDefault="00D44BCF">
            <w:r>
              <w:fldChar w:fldCharType="begin"/>
            </w:r>
            <w:r>
              <w:instrText xml:space="preserve"> AUTOTEXTLIST  \* Upper  \* MERGEFORMAT </w:instrText>
            </w:r>
            <w:r>
              <w:fldChar w:fldCharType="end"/>
            </w:r>
          </w:p>
        </w:tc>
      </w:tr>
      <w:tr w:rsidR="00C74B6F" w:rsidTr="005E654C">
        <w:tc>
          <w:tcPr>
            <w:tcW w:w="3614" w:type="dxa"/>
          </w:tcPr>
          <w:p w:rsidR="00C74B6F" w:rsidRDefault="008C79A7" w:rsidP="0045114F">
            <w:pPr>
              <w:ind w:right="46"/>
            </w:pPr>
            <w:r>
              <w:t xml:space="preserve">Dossier </w:t>
            </w:r>
            <w:r w:rsidR="005E1820" w:rsidRPr="005E1820">
              <w:rPr>
                <w:szCs w:val="24"/>
              </w:rPr>
              <w:t>accréditation</w:t>
            </w:r>
            <w:r w:rsidRPr="008C79A7">
              <w:rPr>
                <w:szCs w:val="24"/>
              </w:rPr>
              <w:t xml:space="preserve"> :</w:t>
            </w:r>
          </w:p>
        </w:tc>
        <w:tc>
          <w:tcPr>
            <w:tcW w:w="5954" w:type="dxa"/>
            <w:gridSpan w:val="3"/>
          </w:tcPr>
          <w:p w:rsidR="00C74B6F" w:rsidRDefault="005E1820" w:rsidP="004D6CEA">
            <w:pPr>
              <w:pStyle w:val="zSoquijdatNCSST"/>
            </w:pPr>
            <w:r>
              <w:t>AQ-2000-1735</w:t>
            </w:r>
          </w:p>
        </w:tc>
      </w:tr>
      <w:tr w:rsidR="00C74B6F" w:rsidTr="002A374B">
        <w:trPr>
          <w:cantSplit/>
        </w:trPr>
        <w:tc>
          <w:tcPr>
            <w:tcW w:w="9568" w:type="dxa"/>
            <w:gridSpan w:val="4"/>
          </w:tcPr>
          <w:p w:rsidR="00C74B6F" w:rsidRDefault="00C74B6F"/>
        </w:tc>
      </w:tr>
      <w:tr w:rsidR="00C74B6F" w:rsidTr="002A374B">
        <w:trPr>
          <w:cantSplit/>
        </w:trPr>
        <w:tc>
          <w:tcPr>
            <w:tcW w:w="9568" w:type="dxa"/>
            <w:gridSpan w:val="4"/>
          </w:tcPr>
          <w:p w:rsidR="00C74B6F" w:rsidRDefault="00C74B6F"/>
        </w:tc>
      </w:tr>
      <w:tr w:rsidR="006E3DD8" w:rsidTr="005E654C">
        <w:trPr>
          <w:cantSplit/>
        </w:trPr>
        <w:tc>
          <w:tcPr>
            <w:tcW w:w="3614" w:type="dxa"/>
          </w:tcPr>
          <w:p w:rsidR="006E3DD8" w:rsidRDefault="005E1820" w:rsidP="006E3DD8">
            <w:pPr>
              <w:tabs>
                <w:tab w:val="left" w:pos="2672"/>
              </w:tabs>
            </w:pPr>
            <w:r>
              <w:t>Québec</w:t>
            </w:r>
            <w:r w:rsidR="00C04E32">
              <w:t>,</w:t>
            </w:r>
          </w:p>
        </w:tc>
        <w:tc>
          <w:tcPr>
            <w:tcW w:w="5954" w:type="dxa"/>
            <w:gridSpan w:val="3"/>
          </w:tcPr>
          <w:p w:rsidR="006E3DD8" w:rsidRDefault="00C04E32" w:rsidP="00975DE7">
            <w:pPr>
              <w:pStyle w:val="zSoquijdatDateJugement"/>
            </w:pPr>
            <w:r>
              <w:t xml:space="preserve">le </w:t>
            </w:r>
            <w:r w:rsidR="00975DE7">
              <w:t>14 janvier 2022</w:t>
            </w:r>
          </w:p>
        </w:tc>
      </w:tr>
      <w:tr w:rsidR="00942AB8" w:rsidTr="002A374B">
        <w:trPr>
          <w:cantSplit/>
        </w:trPr>
        <w:tc>
          <w:tcPr>
            <w:tcW w:w="9568" w:type="dxa"/>
            <w:gridSpan w:val="4"/>
          </w:tcPr>
          <w:p w:rsidR="00942AB8" w:rsidRDefault="00942AB8" w:rsidP="00FA153F">
            <w:r>
              <w:t>______________________________________________________________________</w:t>
            </w:r>
          </w:p>
        </w:tc>
      </w:tr>
      <w:tr w:rsidR="00942AB8" w:rsidTr="002A374B">
        <w:trPr>
          <w:cantSplit/>
          <w:trHeight w:val="148"/>
        </w:trPr>
        <w:tc>
          <w:tcPr>
            <w:tcW w:w="9568" w:type="dxa"/>
            <w:gridSpan w:val="4"/>
          </w:tcPr>
          <w:p w:rsidR="00942AB8" w:rsidRDefault="00942AB8" w:rsidP="00FA153F"/>
        </w:tc>
      </w:tr>
      <w:tr w:rsidR="0035375B" w:rsidTr="00A12E55">
        <w:trPr>
          <w:cantSplit/>
          <w:trHeight w:val="148"/>
        </w:trPr>
        <w:tc>
          <w:tcPr>
            <w:tcW w:w="5457" w:type="dxa"/>
            <w:gridSpan w:val="3"/>
          </w:tcPr>
          <w:p w:rsidR="0035375B" w:rsidRPr="00942AB8" w:rsidRDefault="0035375B" w:rsidP="005E1820">
            <w:pPr>
              <w:rPr>
                <w:b/>
                <w:bCs/>
              </w:rPr>
            </w:pPr>
            <w:bookmarkStart w:id="4" w:name="ref_commissaire" w:colFirst="1" w:colLast="1"/>
            <w:r w:rsidRPr="00942AB8">
              <w:rPr>
                <w:b/>
                <w:bCs/>
              </w:rPr>
              <w:t>DEVANT L</w:t>
            </w:r>
            <w:r w:rsidR="005E1820">
              <w:rPr>
                <w:b/>
                <w:bCs/>
              </w:rPr>
              <w:t>A</w:t>
            </w:r>
            <w:r w:rsidRPr="00942AB8">
              <w:rPr>
                <w:b/>
                <w:bCs/>
              </w:rPr>
              <w:t xml:space="preserve"> JUGE ADMINISTRATI</w:t>
            </w:r>
            <w:r w:rsidR="005E1820">
              <w:rPr>
                <w:b/>
                <w:bCs/>
              </w:rPr>
              <w:t>F</w:t>
            </w:r>
            <w:r w:rsidRPr="00942AB8">
              <w:rPr>
                <w:b/>
                <w:bCs/>
              </w:rPr>
              <w:t> :</w:t>
            </w:r>
          </w:p>
        </w:tc>
        <w:tc>
          <w:tcPr>
            <w:tcW w:w="4111" w:type="dxa"/>
          </w:tcPr>
          <w:p w:rsidR="0035375B" w:rsidRPr="00942AB8" w:rsidRDefault="005E1820" w:rsidP="005B5689">
            <w:pPr>
              <w:pStyle w:val="zSoquijdatJuge"/>
              <w:rPr>
                <w:bCs/>
              </w:rPr>
            </w:pPr>
            <w:r>
              <w:t>Lyne Thériault</w:t>
            </w:r>
          </w:p>
        </w:tc>
      </w:tr>
      <w:bookmarkEnd w:id="4"/>
      <w:tr w:rsidR="00942AB8" w:rsidTr="002A374B">
        <w:trPr>
          <w:cantSplit/>
          <w:trHeight w:val="148"/>
        </w:trPr>
        <w:tc>
          <w:tcPr>
            <w:tcW w:w="9568" w:type="dxa"/>
            <w:gridSpan w:val="4"/>
          </w:tcPr>
          <w:p w:rsidR="00942AB8" w:rsidRDefault="00942AB8" w:rsidP="00FA153F">
            <w:r>
              <w:t>______________________________________________________________________</w:t>
            </w:r>
          </w:p>
        </w:tc>
      </w:tr>
      <w:tr w:rsidR="00942AB8" w:rsidTr="002A374B">
        <w:tc>
          <w:tcPr>
            <w:tcW w:w="9568" w:type="dxa"/>
            <w:gridSpan w:val="4"/>
          </w:tcPr>
          <w:p w:rsidR="00942AB8" w:rsidRDefault="00942AB8"/>
        </w:tc>
      </w:tr>
      <w:tr w:rsidR="00942AB8" w:rsidTr="00D40ABA">
        <w:tc>
          <w:tcPr>
            <w:tcW w:w="4748" w:type="dxa"/>
            <w:gridSpan w:val="2"/>
          </w:tcPr>
          <w:p w:rsidR="00942AB8" w:rsidRDefault="00942AB8">
            <w:bookmarkStart w:id="5" w:name="bloc_parties_gauche"/>
            <w:bookmarkEnd w:id="5"/>
          </w:p>
        </w:tc>
        <w:tc>
          <w:tcPr>
            <w:tcW w:w="4820" w:type="dxa"/>
            <w:gridSpan w:val="2"/>
          </w:tcPr>
          <w:p w:rsidR="00942AB8" w:rsidRDefault="00942AB8"/>
        </w:tc>
      </w:tr>
      <w:tr w:rsidR="005E1820" w:rsidTr="000744D7">
        <w:tc>
          <w:tcPr>
            <w:tcW w:w="9568" w:type="dxa"/>
            <w:gridSpan w:val="4"/>
          </w:tcPr>
          <w:p w:rsidR="005E1820" w:rsidRDefault="005E1820">
            <w:r w:rsidRPr="005E1820">
              <w:rPr>
                <w:b/>
              </w:rPr>
              <w:t>Centre polyvalent des aînés et aînées de Rimouski-</w:t>
            </w:r>
            <w:proofErr w:type="spellStart"/>
            <w:r w:rsidRPr="005E1820">
              <w:rPr>
                <w:b/>
              </w:rPr>
              <w:t>Neigette</w:t>
            </w:r>
            <w:proofErr w:type="spellEnd"/>
          </w:p>
        </w:tc>
      </w:tr>
      <w:tr w:rsidR="00942AB8" w:rsidTr="00D40ABA">
        <w:tc>
          <w:tcPr>
            <w:tcW w:w="4748" w:type="dxa"/>
            <w:gridSpan w:val="2"/>
          </w:tcPr>
          <w:p w:rsidR="00942AB8" w:rsidRDefault="005E1820" w:rsidP="007B0DF2">
            <w:pPr>
              <w:pStyle w:val="zSoquijdatQtePartieDem"/>
              <w:tabs>
                <w:tab w:val="left" w:pos="3539"/>
              </w:tabs>
              <w:ind w:left="708"/>
            </w:pPr>
            <w:bookmarkStart w:id="6" w:name="partie_demanderesse"/>
            <w:bookmarkEnd w:id="6"/>
            <w:r>
              <w:t>Employeur</w:t>
            </w:r>
            <w:r w:rsidR="007B0DF2">
              <w:tab/>
            </w:r>
          </w:p>
        </w:tc>
        <w:tc>
          <w:tcPr>
            <w:tcW w:w="4820" w:type="dxa"/>
            <w:gridSpan w:val="2"/>
          </w:tcPr>
          <w:p w:rsidR="00942AB8" w:rsidRDefault="00942AB8"/>
        </w:tc>
      </w:tr>
      <w:tr w:rsidR="00942AB8" w:rsidTr="00D40ABA">
        <w:tc>
          <w:tcPr>
            <w:tcW w:w="4748" w:type="dxa"/>
            <w:gridSpan w:val="2"/>
          </w:tcPr>
          <w:p w:rsidR="00942AB8" w:rsidRDefault="00942AB8"/>
        </w:tc>
        <w:tc>
          <w:tcPr>
            <w:tcW w:w="4820" w:type="dxa"/>
            <w:gridSpan w:val="2"/>
          </w:tcPr>
          <w:p w:rsidR="00942AB8" w:rsidRDefault="00942AB8"/>
        </w:tc>
      </w:tr>
      <w:tr w:rsidR="00942AB8" w:rsidTr="00D40ABA">
        <w:tc>
          <w:tcPr>
            <w:tcW w:w="4748" w:type="dxa"/>
            <w:gridSpan w:val="2"/>
          </w:tcPr>
          <w:p w:rsidR="00942AB8" w:rsidRDefault="005E1820" w:rsidP="00D06652">
            <w:pPr>
              <w:pStyle w:val="zSoquijlblLienParties"/>
            </w:pPr>
            <w:r w:rsidRPr="004A6BB8">
              <w:t>c.</w:t>
            </w:r>
          </w:p>
        </w:tc>
        <w:tc>
          <w:tcPr>
            <w:tcW w:w="4820" w:type="dxa"/>
            <w:gridSpan w:val="2"/>
          </w:tcPr>
          <w:p w:rsidR="00942AB8" w:rsidRDefault="00942AB8"/>
        </w:tc>
      </w:tr>
      <w:tr w:rsidR="00942AB8" w:rsidTr="00D40ABA">
        <w:tc>
          <w:tcPr>
            <w:tcW w:w="4748" w:type="dxa"/>
            <w:gridSpan w:val="2"/>
          </w:tcPr>
          <w:p w:rsidR="00942AB8" w:rsidRDefault="00942AB8"/>
        </w:tc>
        <w:tc>
          <w:tcPr>
            <w:tcW w:w="4820" w:type="dxa"/>
            <w:gridSpan w:val="2"/>
          </w:tcPr>
          <w:p w:rsidR="00942AB8" w:rsidRDefault="00942AB8"/>
        </w:tc>
      </w:tr>
      <w:tr w:rsidR="005E1820" w:rsidTr="00A06B7A">
        <w:tc>
          <w:tcPr>
            <w:tcW w:w="9568" w:type="dxa"/>
            <w:gridSpan w:val="4"/>
          </w:tcPr>
          <w:p w:rsidR="005E1820" w:rsidRDefault="005E1820">
            <w:r w:rsidRPr="005E1820">
              <w:rPr>
                <w:b/>
              </w:rPr>
              <w:t xml:space="preserve">Syndicat des </w:t>
            </w:r>
            <w:proofErr w:type="gramStart"/>
            <w:r w:rsidRPr="005E1820">
              <w:rPr>
                <w:b/>
              </w:rPr>
              <w:t>travailleurs(</w:t>
            </w:r>
            <w:proofErr w:type="spellStart"/>
            <w:proofErr w:type="gramEnd"/>
            <w:r w:rsidRPr="005E1820">
              <w:rPr>
                <w:b/>
              </w:rPr>
              <w:t>euses</w:t>
            </w:r>
            <w:proofErr w:type="spellEnd"/>
            <w:r w:rsidRPr="005E1820">
              <w:rPr>
                <w:b/>
              </w:rPr>
              <w:t>) des résidences d'hébergement Rimouski-</w:t>
            </w:r>
            <w:proofErr w:type="spellStart"/>
            <w:r w:rsidRPr="005E1820">
              <w:rPr>
                <w:b/>
              </w:rPr>
              <w:t>Neigette</w:t>
            </w:r>
            <w:proofErr w:type="spellEnd"/>
            <w:r w:rsidRPr="005E1820">
              <w:rPr>
                <w:b/>
              </w:rPr>
              <w:t xml:space="preserve"> (CSN)</w:t>
            </w:r>
          </w:p>
        </w:tc>
      </w:tr>
      <w:tr w:rsidR="00942AB8" w:rsidTr="00D40ABA">
        <w:tc>
          <w:tcPr>
            <w:tcW w:w="4748" w:type="dxa"/>
            <w:gridSpan w:val="2"/>
          </w:tcPr>
          <w:p w:rsidR="00942AB8" w:rsidRDefault="005E1820">
            <w:pPr>
              <w:pStyle w:val="zSoquijdatQtePartieDef"/>
              <w:ind w:left="708"/>
            </w:pPr>
            <w:r>
              <w:t>Association accréditée</w:t>
            </w:r>
          </w:p>
        </w:tc>
        <w:tc>
          <w:tcPr>
            <w:tcW w:w="4820" w:type="dxa"/>
            <w:gridSpan w:val="2"/>
          </w:tcPr>
          <w:p w:rsidR="00942AB8" w:rsidRDefault="00942AB8"/>
        </w:tc>
      </w:tr>
      <w:tr w:rsidR="0065093D" w:rsidTr="00D40ABA">
        <w:tc>
          <w:tcPr>
            <w:tcW w:w="4748" w:type="dxa"/>
            <w:gridSpan w:val="2"/>
          </w:tcPr>
          <w:p w:rsidR="0065093D" w:rsidRDefault="0065093D"/>
        </w:tc>
        <w:tc>
          <w:tcPr>
            <w:tcW w:w="4820" w:type="dxa"/>
            <w:gridSpan w:val="2"/>
          </w:tcPr>
          <w:p w:rsidR="0065093D" w:rsidRDefault="0065093D"/>
        </w:tc>
      </w:tr>
      <w:tr w:rsidR="00942AB8" w:rsidTr="00D40ABA">
        <w:tc>
          <w:tcPr>
            <w:tcW w:w="4748" w:type="dxa"/>
            <w:gridSpan w:val="2"/>
          </w:tcPr>
          <w:p w:rsidR="00942AB8" w:rsidRDefault="00942AB8"/>
        </w:tc>
        <w:tc>
          <w:tcPr>
            <w:tcW w:w="4820" w:type="dxa"/>
            <w:gridSpan w:val="2"/>
          </w:tcPr>
          <w:p w:rsidR="00942AB8" w:rsidRDefault="00942AB8"/>
        </w:tc>
      </w:tr>
    </w:tbl>
    <w:p w:rsidR="00C74B6F" w:rsidRDefault="00C74B6F">
      <w:r>
        <w:t>______________________________________________________________________</w:t>
      </w:r>
    </w:p>
    <w:p w:rsidR="00C74B6F" w:rsidRDefault="00C74B6F"/>
    <w:p w:rsidR="00C74B6F" w:rsidRPr="005B0612" w:rsidRDefault="00C74B6F" w:rsidP="008B042E">
      <w:pPr>
        <w:jc w:val="center"/>
        <w:rPr>
          <w:b/>
          <w:bCs/>
        </w:rPr>
      </w:pPr>
      <w:bookmarkStart w:id="7" w:name="decision"/>
      <w:r w:rsidRPr="005B0612">
        <w:rPr>
          <w:b/>
          <w:bCs/>
        </w:rPr>
        <w:t>DÉCISION</w:t>
      </w:r>
      <w:bookmarkEnd w:id="7"/>
      <w:r w:rsidR="005F6A31">
        <w:rPr>
          <w:b/>
          <w:bCs/>
        </w:rPr>
        <w:t xml:space="preserve"> RECTIFIÉE</w:t>
      </w:r>
    </w:p>
    <w:p w:rsidR="00C74B6F" w:rsidRDefault="00C74B6F">
      <w:pPr>
        <w:jc w:val="center"/>
      </w:pPr>
      <w:r>
        <w:t>______________________________________________________________________</w:t>
      </w:r>
    </w:p>
    <w:p w:rsidR="00C74B6F" w:rsidRDefault="00C74B6F"/>
    <w:p w:rsidR="00040030" w:rsidRDefault="00040030" w:rsidP="006A337F"/>
    <w:p w:rsidR="00040030" w:rsidRPr="00040030" w:rsidRDefault="00040030" w:rsidP="00040030">
      <w:pPr>
        <w:pStyle w:val="Titre1"/>
        <w:spacing w:before="0"/>
        <w:jc w:val="both"/>
        <w:rPr>
          <w:b w:val="0"/>
          <w:caps w:val="0"/>
          <w:u w:val="none"/>
        </w:rPr>
      </w:pPr>
      <w:r w:rsidRPr="00040030">
        <w:rPr>
          <w:b w:val="0"/>
          <w:caps w:val="0"/>
          <w:u w:val="none"/>
        </w:rPr>
        <w:t xml:space="preserve">Le texte original a été corrigé le </w:t>
      </w:r>
      <w:r>
        <w:rPr>
          <w:b w:val="0"/>
          <w:caps w:val="0"/>
          <w:u w:val="none"/>
        </w:rPr>
        <w:t>17 janvier 2022</w:t>
      </w:r>
      <w:r w:rsidRPr="00040030">
        <w:rPr>
          <w:b w:val="0"/>
          <w:caps w:val="0"/>
          <w:u w:val="none"/>
        </w:rPr>
        <w:t xml:space="preserve"> et la description du correctif est annexée à la présente version.</w:t>
      </w:r>
    </w:p>
    <w:p w:rsidR="00A54E8B" w:rsidRPr="00A54E8B" w:rsidRDefault="00A54E8B" w:rsidP="00A54E8B">
      <w:pPr>
        <w:tabs>
          <w:tab w:val="left" w:pos="720"/>
        </w:tabs>
        <w:spacing w:after="360"/>
        <w:jc w:val="both"/>
        <w:rPr>
          <w:u w:val="single"/>
        </w:rPr>
      </w:pPr>
      <w:r w:rsidRPr="00A54E8B">
        <w:rPr>
          <w:b/>
          <w:bCs/>
          <w:u w:val="single"/>
        </w:rPr>
        <w:t>L’APERÇU</w:t>
      </w:r>
    </w:p>
    <w:p w:rsidR="00A54E8B" w:rsidRPr="00A54E8B" w:rsidRDefault="00A54E8B" w:rsidP="00A54E8B">
      <w:pPr>
        <w:numPr>
          <w:ilvl w:val="0"/>
          <w:numId w:val="1"/>
        </w:numPr>
        <w:tabs>
          <w:tab w:val="clear" w:pos="360"/>
        </w:tabs>
        <w:spacing w:after="360"/>
        <w:jc w:val="both"/>
      </w:pPr>
      <w:r w:rsidRPr="00A54E8B">
        <w:lastRenderedPageBreak/>
        <w:t xml:space="preserve">En vertu d’une décision rendue par le Tribunal </w:t>
      </w:r>
      <w:r w:rsidRPr="00A54E8B">
        <w:rPr>
          <w:szCs w:val="24"/>
        </w:rPr>
        <w:t>le 28 février 2021</w:t>
      </w:r>
      <w:r w:rsidR="004F210A">
        <w:rPr>
          <w:rStyle w:val="Appelnotedebasdep"/>
          <w:szCs w:val="24"/>
        </w:rPr>
        <w:footnoteReference w:id="1"/>
      </w:r>
      <w:r w:rsidRPr="00A54E8B">
        <w:rPr>
          <w:szCs w:val="24"/>
        </w:rPr>
        <w:t>,</w:t>
      </w:r>
      <w:r w:rsidRPr="00A54E8B">
        <w:rPr>
          <w:sz w:val="20"/>
        </w:rPr>
        <w:t xml:space="preserve"> </w:t>
      </w:r>
      <w:r w:rsidRPr="00A54E8B">
        <w:t xml:space="preserve"> les parties sont assujetties à l’obligation de maintenir les services essentiels en période de grève. </w:t>
      </w:r>
    </w:p>
    <w:p w:rsidR="00A54E8B" w:rsidRPr="00A54E8B" w:rsidRDefault="00A54E8B" w:rsidP="003D6A0E">
      <w:pPr>
        <w:numPr>
          <w:ilvl w:val="0"/>
          <w:numId w:val="1"/>
        </w:numPr>
        <w:tabs>
          <w:tab w:val="clear" w:pos="360"/>
        </w:tabs>
        <w:spacing w:after="240"/>
        <w:jc w:val="both"/>
      </w:pPr>
      <w:r w:rsidRPr="00A54E8B">
        <w:t xml:space="preserve">Le Syndicat des </w:t>
      </w:r>
      <w:proofErr w:type="gramStart"/>
      <w:r w:rsidRPr="00A54E8B">
        <w:t>travailleurs(</w:t>
      </w:r>
      <w:proofErr w:type="spellStart"/>
      <w:proofErr w:type="gramEnd"/>
      <w:r w:rsidRPr="00A54E8B">
        <w:t>euses</w:t>
      </w:r>
      <w:proofErr w:type="spellEnd"/>
      <w:r w:rsidRPr="00A54E8B">
        <w:t>) des résidences d’hébergement Rimouski</w:t>
      </w:r>
      <w:r w:rsidR="00D85C39">
        <w:noBreakHyphen/>
      </w:r>
      <w:proofErr w:type="spellStart"/>
      <w:r w:rsidRPr="00A54E8B">
        <w:t>Neigette</w:t>
      </w:r>
      <w:proofErr w:type="spellEnd"/>
      <w:r w:rsidRPr="00A54E8B">
        <w:t xml:space="preserve"> (CSN)</w:t>
      </w:r>
      <w:r w:rsidR="001214BC">
        <w:t>, le Syndicat,</w:t>
      </w:r>
      <w:r w:rsidRPr="00A54E8B">
        <w:t xml:space="preserve"> est accrédité pour représenter : </w:t>
      </w:r>
    </w:p>
    <w:p w:rsidR="00A54E8B" w:rsidRPr="00A54E8B" w:rsidRDefault="00A54E8B" w:rsidP="00A54E8B">
      <w:pPr>
        <w:tabs>
          <w:tab w:val="left" w:pos="720"/>
        </w:tabs>
        <w:spacing w:after="360"/>
        <w:jc w:val="both"/>
      </w:pPr>
      <w:r w:rsidRPr="00A54E8B">
        <w:tab/>
        <w:t>« </w:t>
      </w:r>
      <w:r w:rsidRPr="003D6A0E">
        <w:rPr>
          <w:rStyle w:val="Citationintgre"/>
          <w:b/>
          <w:i w:val="0"/>
        </w:rPr>
        <w:t>Toutes les personnes salariées au sens du Code du travail.</w:t>
      </w:r>
      <w:r w:rsidRPr="00A54E8B">
        <w:t xml:space="preserve"> » </w:t>
      </w:r>
    </w:p>
    <w:p w:rsidR="00A54E8B" w:rsidRPr="00A54E8B" w:rsidRDefault="00A54E8B" w:rsidP="00A54E8B">
      <w:pPr>
        <w:numPr>
          <w:ilvl w:val="0"/>
          <w:numId w:val="1"/>
        </w:numPr>
        <w:tabs>
          <w:tab w:val="clear" w:pos="360"/>
          <w:tab w:val="num" w:pos="720"/>
        </w:tabs>
        <w:spacing w:after="360"/>
        <w:jc w:val="both"/>
      </w:pPr>
      <w:r w:rsidRPr="00A54E8B">
        <w:t xml:space="preserve">Le 10 janvier 2022, </w:t>
      </w:r>
      <w:r w:rsidR="000E3FB1">
        <w:t>le Syndicat</w:t>
      </w:r>
      <w:r w:rsidRPr="00A54E8B">
        <w:t xml:space="preserve"> avise le Tribunal qu’une grève à durée déterminée sera déclenchée à compter du 20 janvier 2022 à 7</w:t>
      </w:r>
      <w:r w:rsidR="00D85C39">
        <w:t> </w:t>
      </w:r>
      <w:r w:rsidRPr="00A54E8B">
        <w:t>h</w:t>
      </w:r>
      <w:r w:rsidR="00D85C39">
        <w:t> </w:t>
      </w:r>
      <w:r w:rsidRPr="00A54E8B">
        <w:t>01 jusqu’au 22 janvier 2022 à 6</w:t>
      </w:r>
      <w:r w:rsidR="00D85C39">
        <w:t> </w:t>
      </w:r>
      <w:r w:rsidR="00D85C39" w:rsidRPr="00A54E8B">
        <w:t>h</w:t>
      </w:r>
      <w:r w:rsidR="00D85C39">
        <w:t> </w:t>
      </w:r>
      <w:r w:rsidRPr="00A54E8B">
        <w:t xml:space="preserve">59. Cet avis est donné en vertu de l’article 111.0.23 du </w:t>
      </w:r>
      <w:r w:rsidRPr="00A54E8B">
        <w:rPr>
          <w:i/>
        </w:rPr>
        <w:t>Code du travail</w:t>
      </w:r>
      <w:r w:rsidRPr="00A54E8B">
        <w:rPr>
          <w:vertAlign w:val="superscript"/>
        </w:rPr>
        <w:footnoteReference w:id="2"/>
      </w:r>
      <w:r w:rsidR="00A075AC" w:rsidRPr="006F4BD5">
        <w:t>, le Code,</w:t>
      </w:r>
      <w:r w:rsidRPr="00A54E8B">
        <w:t xml:space="preserve"> et une liste des services essentiels que le </w:t>
      </w:r>
      <w:r w:rsidR="00D85C39">
        <w:t>S</w:t>
      </w:r>
      <w:r w:rsidR="00D85C39" w:rsidRPr="00A54E8B">
        <w:t xml:space="preserve">yndicat </w:t>
      </w:r>
      <w:r w:rsidRPr="00A54E8B">
        <w:t>entend maintenir pendant la grève y est jointe.</w:t>
      </w:r>
    </w:p>
    <w:p w:rsidR="00A54E8B" w:rsidRDefault="00A54E8B" w:rsidP="00A54E8B">
      <w:pPr>
        <w:numPr>
          <w:ilvl w:val="0"/>
          <w:numId w:val="1"/>
        </w:numPr>
        <w:tabs>
          <w:tab w:val="clear" w:pos="360"/>
        </w:tabs>
        <w:spacing w:after="360"/>
        <w:jc w:val="both"/>
      </w:pPr>
      <w:r w:rsidRPr="00A54E8B">
        <w:t>Les parties sont convoquées pour une séance de conciliation le 13 janvier 2022. Au terme de cette séance</w:t>
      </w:r>
      <w:r w:rsidR="00667A61">
        <w:t>,</w:t>
      </w:r>
      <w:r w:rsidR="00C548B9">
        <w:t xml:space="preserve"> </w:t>
      </w:r>
      <w:r w:rsidR="000E3FB1">
        <w:t xml:space="preserve">les parties en </w:t>
      </w:r>
      <w:r w:rsidR="007D1D04">
        <w:t>viennent</w:t>
      </w:r>
      <w:r w:rsidR="000E3FB1">
        <w:t xml:space="preserve"> à une entente portant notamment sur les services essentiels devant être assurés pendant la grève</w:t>
      </w:r>
      <w:r w:rsidRPr="00A54E8B">
        <w:t>.</w:t>
      </w:r>
      <w:r w:rsidR="00B4352F">
        <w:t xml:space="preserve"> Cette entente est jointe à </w:t>
      </w:r>
      <w:r w:rsidR="00B4352F" w:rsidRPr="00BC6A1D">
        <w:t>la présente.</w:t>
      </w:r>
    </w:p>
    <w:p w:rsidR="00A54E8B" w:rsidRPr="00ED1391" w:rsidRDefault="00A54E8B" w:rsidP="00ED1391">
      <w:pPr>
        <w:numPr>
          <w:ilvl w:val="0"/>
          <w:numId w:val="1"/>
        </w:numPr>
        <w:tabs>
          <w:tab w:val="clear" w:pos="360"/>
        </w:tabs>
        <w:spacing w:after="360"/>
        <w:jc w:val="both"/>
      </w:pPr>
      <w:r w:rsidRPr="00BC6A1D">
        <w:t>Selon l’article</w:t>
      </w:r>
      <w:r w:rsidRPr="00A54E8B">
        <w:t xml:space="preserve"> 111.0.19 du Code, il appartient au Tribunal d’évaluer la suffisance de</w:t>
      </w:r>
      <w:r w:rsidR="000E3FB1">
        <w:t>s services proposés à l’entente et à l’Annexe 1.</w:t>
      </w:r>
      <w:r w:rsidRPr="00ED1391">
        <w:rPr>
          <w:highlight w:val="yellow"/>
        </w:rPr>
        <w:t xml:space="preserve"> </w:t>
      </w:r>
    </w:p>
    <w:p w:rsidR="00A54E8B" w:rsidRDefault="00A54E8B" w:rsidP="004B2B0E">
      <w:pPr>
        <w:keepNext/>
        <w:spacing w:before="240" w:after="240"/>
        <w:outlineLvl w:val="1"/>
        <w:rPr>
          <w:rFonts w:cs="Arial"/>
          <w:bCs/>
          <w:iCs/>
          <w:caps/>
          <w:szCs w:val="28"/>
          <w:lang w:eastAsia="fr-FR"/>
        </w:rPr>
      </w:pPr>
      <w:r w:rsidRPr="00A54E8B">
        <w:rPr>
          <w:rFonts w:cs="Arial"/>
          <w:bCs/>
          <w:iCs/>
          <w:caps/>
          <w:szCs w:val="28"/>
          <w:lang w:eastAsia="fr-FR"/>
        </w:rPr>
        <w:t>Le profil de l’employeur</w:t>
      </w:r>
    </w:p>
    <w:p w:rsidR="0012631A" w:rsidRDefault="005253BE" w:rsidP="0012631A">
      <w:pPr>
        <w:pStyle w:val="corpsdedcision"/>
        <w:tabs>
          <w:tab w:val="clear" w:pos="360"/>
          <w:tab w:val="num" w:pos="720"/>
        </w:tabs>
      </w:pPr>
      <w:r>
        <w:t>Il s’agit d’une résidence pour a</w:t>
      </w:r>
      <w:r w:rsidR="00667A61">
        <w:t>î</w:t>
      </w:r>
      <w:r>
        <w:t>nés autonome</w:t>
      </w:r>
      <w:r w:rsidR="007D1D04">
        <w:t>s</w:t>
      </w:r>
      <w:r>
        <w:t xml:space="preserve"> certi</w:t>
      </w:r>
      <w:r w:rsidR="00A027DE">
        <w:t>f</w:t>
      </w:r>
      <w:r>
        <w:t>ié</w:t>
      </w:r>
      <w:r w:rsidR="007D1D04">
        <w:t>e</w:t>
      </w:r>
      <w:r>
        <w:t xml:space="preserve"> par le </w:t>
      </w:r>
      <w:r w:rsidR="00B05ADF">
        <w:t xml:space="preserve">ministère </w:t>
      </w:r>
      <w:r>
        <w:t xml:space="preserve">de la </w:t>
      </w:r>
      <w:r w:rsidR="00B05ADF">
        <w:t xml:space="preserve">Santé </w:t>
      </w:r>
      <w:r>
        <w:t xml:space="preserve">et des </w:t>
      </w:r>
      <w:r w:rsidR="00B05ADF">
        <w:t xml:space="preserve">Services </w:t>
      </w:r>
      <w:r>
        <w:t xml:space="preserve">sociaux qui compte </w:t>
      </w:r>
      <w:r w:rsidR="00C548B9" w:rsidRPr="00C548B9">
        <w:t xml:space="preserve">41 </w:t>
      </w:r>
      <w:r>
        <w:t>appartements</w:t>
      </w:r>
      <w:r w:rsidR="00C548B9" w:rsidRPr="00C548B9">
        <w:t xml:space="preserve">. </w:t>
      </w:r>
      <w:r>
        <w:t xml:space="preserve">On y héberge actuellement </w:t>
      </w:r>
      <w:r w:rsidR="00C548B9" w:rsidRPr="00C548B9">
        <w:t xml:space="preserve">46 </w:t>
      </w:r>
      <w:r w:rsidR="008C76E9">
        <w:t>p</w:t>
      </w:r>
      <w:r w:rsidR="00C548B9" w:rsidRPr="00C548B9">
        <w:t xml:space="preserve">ersonnes âgées. </w:t>
      </w:r>
      <w:r w:rsidR="0012631A">
        <w:t xml:space="preserve"> </w:t>
      </w:r>
    </w:p>
    <w:p w:rsidR="005253BE" w:rsidRDefault="005253BE" w:rsidP="00C548B9">
      <w:pPr>
        <w:pStyle w:val="corpsdedcision"/>
        <w:tabs>
          <w:tab w:val="clear" w:pos="360"/>
        </w:tabs>
        <w:rPr>
          <w:rFonts w:cs="Arial"/>
          <w:szCs w:val="24"/>
        </w:rPr>
      </w:pPr>
      <w:r>
        <w:rPr>
          <w:rFonts w:cs="Arial"/>
          <w:szCs w:val="24"/>
        </w:rPr>
        <w:t>L</w:t>
      </w:r>
      <w:r w:rsidRPr="00C548B9">
        <w:rPr>
          <w:rFonts w:cs="Arial"/>
          <w:szCs w:val="24"/>
        </w:rPr>
        <w:t xml:space="preserve">a moyenne d’âge de la clientèle est de 86 ans. </w:t>
      </w:r>
      <w:r>
        <w:rPr>
          <w:rFonts w:cs="Arial"/>
          <w:szCs w:val="24"/>
        </w:rPr>
        <w:t>L</w:t>
      </w:r>
      <w:r w:rsidRPr="00C548B9">
        <w:rPr>
          <w:rFonts w:cs="Arial"/>
          <w:szCs w:val="24"/>
        </w:rPr>
        <w:t>a majorité des résidents reçoivent régulièrement des services du CLSC sous forme d'aide à domicile pour leurs soins personnels, de suivi d'infirmiers ou d'un travailleur social. </w:t>
      </w:r>
      <w:r w:rsidR="00A075AC">
        <w:rPr>
          <w:rFonts w:cs="Arial"/>
          <w:szCs w:val="24"/>
        </w:rPr>
        <w:t>Soixante pour cent</w:t>
      </w:r>
      <w:r w:rsidRPr="00C548B9">
        <w:rPr>
          <w:rFonts w:cs="Arial"/>
          <w:szCs w:val="24"/>
        </w:rPr>
        <w:t xml:space="preserve"> des résidents ont des problèmes de mobilité et se déplacent à l'aide de déambulateur</w:t>
      </w:r>
      <w:r w:rsidR="00A027DE">
        <w:rPr>
          <w:rFonts w:cs="Arial"/>
          <w:szCs w:val="24"/>
        </w:rPr>
        <w:t>s</w:t>
      </w:r>
      <w:r w:rsidRPr="00C548B9">
        <w:rPr>
          <w:rFonts w:cs="Arial"/>
          <w:szCs w:val="24"/>
        </w:rPr>
        <w:t xml:space="preserve"> ou </w:t>
      </w:r>
      <w:r w:rsidR="00A075AC">
        <w:rPr>
          <w:rFonts w:cs="Arial"/>
          <w:szCs w:val="24"/>
        </w:rPr>
        <w:t xml:space="preserve">de </w:t>
      </w:r>
      <w:r w:rsidR="00A027DE">
        <w:rPr>
          <w:rFonts w:cs="Arial"/>
          <w:szCs w:val="24"/>
        </w:rPr>
        <w:t>fauteuil</w:t>
      </w:r>
      <w:r w:rsidR="00A075AC">
        <w:rPr>
          <w:rFonts w:cs="Arial"/>
          <w:szCs w:val="24"/>
        </w:rPr>
        <w:t>s</w:t>
      </w:r>
      <w:r w:rsidR="00A027DE">
        <w:rPr>
          <w:rFonts w:cs="Arial"/>
          <w:szCs w:val="24"/>
        </w:rPr>
        <w:t xml:space="preserve"> roulant</w:t>
      </w:r>
      <w:r w:rsidR="00A075AC">
        <w:rPr>
          <w:rFonts w:cs="Arial"/>
          <w:szCs w:val="24"/>
        </w:rPr>
        <w:t>s</w:t>
      </w:r>
      <w:r w:rsidRPr="00C548B9">
        <w:rPr>
          <w:rFonts w:cs="Arial"/>
          <w:szCs w:val="24"/>
        </w:rPr>
        <w:t xml:space="preserve">. La résidence </w:t>
      </w:r>
      <w:r>
        <w:rPr>
          <w:rFonts w:cs="Arial"/>
          <w:szCs w:val="24"/>
        </w:rPr>
        <w:t>compte</w:t>
      </w:r>
      <w:r w:rsidRPr="00C548B9">
        <w:rPr>
          <w:rFonts w:cs="Arial"/>
          <w:szCs w:val="24"/>
        </w:rPr>
        <w:t xml:space="preserve"> </w:t>
      </w:r>
      <w:r w:rsidR="00A075AC">
        <w:rPr>
          <w:rFonts w:cs="Arial"/>
          <w:szCs w:val="24"/>
        </w:rPr>
        <w:t>cinq</w:t>
      </w:r>
      <w:r w:rsidR="00A075AC" w:rsidRPr="00C548B9">
        <w:rPr>
          <w:rFonts w:cs="Arial"/>
          <w:szCs w:val="24"/>
        </w:rPr>
        <w:t xml:space="preserve"> </w:t>
      </w:r>
      <w:r w:rsidRPr="00C548B9">
        <w:rPr>
          <w:rFonts w:cs="Arial"/>
          <w:szCs w:val="24"/>
        </w:rPr>
        <w:t>étages et elle est munie d'ascenseurs.</w:t>
      </w:r>
    </w:p>
    <w:p w:rsidR="00C548B9" w:rsidRDefault="00C548B9" w:rsidP="00C548B9">
      <w:pPr>
        <w:pStyle w:val="corpsdedcision"/>
        <w:tabs>
          <w:tab w:val="clear" w:pos="360"/>
        </w:tabs>
        <w:rPr>
          <w:rFonts w:cs="Arial"/>
          <w:szCs w:val="24"/>
        </w:rPr>
      </w:pPr>
      <w:r w:rsidRPr="00C548B9">
        <w:rPr>
          <w:rFonts w:cs="Arial"/>
          <w:szCs w:val="24"/>
        </w:rPr>
        <w:t xml:space="preserve">Les services </w:t>
      </w:r>
      <w:r w:rsidR="005253BE">
        <w:rPr>
          <w:rFonts w:cs="Arial"/>
          <w:szCs w:val="24"/>
        </w:rPr>
        <w:t>inclus</w:t>
      </w:r>
      <w:r w:rsidR="00A027DE">
        <w:rPr>
          <w:rFonts w:cs="Arial"/>
          <w:szCs w:val="24"/>
        </w:rPr>
        <w:t xml:space="preserve"> dans le prix du loyer</w:t>
      </w:r>
      <w:r w:rsidRPr="00C548B9">
        <w:rPr>
          <w:rFonts w:cs="Arial"/>
          <w:szCs w:val="24"/>
        </w:rPr>
        <w:t xml:space="preserve"> sont les repas du dîner et du souper, l'entretien ménager, les animations, la conciergerie et un système de sécurité d'appel d'urgence en cas de nécessité médicale</w:t>
      </w:r>
      <w:r w:rsidR="007D1D04">
        <w:rPr>
          <w:rFonts w:cs="Arial"/>
          <w:szCs w:val="24"/>
        </w:rPr>
        <w:t xml:space="preserve">. </w:t>
      </w:r>
    </w:p>
    <w:p w:rsidR="0012631A" w:rsidRDefault="00A027DE" w:rsidP="0012631A">
      <w:pPr>
        <w:pStyle w:val="corpsdedcision"/>
        <w:tabs>
          <w:tab w:val="clear" w:pos="360"/>
          <w:tab w:val="num" w:pos="720"/>
        </w:tabs>
      </w:pPr>
      <w:r>
        <w:lastRenderedPageBreak/>
        <w:t>Le</w:t>
      </w:r>
      <w:r w:rsidR="007549EA">
        <w:t>s dîner</w:t>
      </w:r>
      <w:r w:rsidR="006F4BD5">
        <w:t>s</w:t>
      </w:r>
      <w:r w:rsidR="007549EA">
        <w:t xml:space="preserve"> et souper</w:t>
      </w:r>
      <w:r w:rsidR="006F4BD5">
        <w:t xml:space="preserve">s </w:t>
      </w:r>
      <w:r>
        <w:t>sont</w:t>
      </w:r>
      <w:r w:rsidRPr="00C548B9">
        <w:t xml:space="preserve"> préparés par les salariés dans une salle à manger d’une capacité de 125</w:t>
      </w:r>
      <w:r w:rsidR="00711E3C">
        <w:t> </w:t>
      </w:r>
      <w:r w:rsidRPr="00C548B9">
        <w:t>personnes. Il arrive</w:t>
      </w:r>
      <w:r w:rsidR="0012631A">
        <w:t xml:space="preserve"> qu’</w:t>
      </w:r>
      <w:r w:rsidRPr="00C548B9">
        <w:t>en cas de convalescence, de maladie ou de risque de contagion des résidents se fassent servir leur repas à leur appartement.</w:t>
      </w:r>
    </w:p>
    <w:p w:rsidR="00A027DE" w:rsidRDefault="0012631A" w:rsidP="0012631A">
      <w:pPr>
        <w:pStyle w:val="corpsdedcision"/>
        <w:tabs>
          <w:tab w:val="clear" w:pos="360"/>
          <w:tab w:val="num" w:pos="720"/>
        </w:tabs>
      </w:pPr>
      <w:r>
        <w:t>Le s</w:t>
      </w:r>
      <w:r w:rsidR="00A027DE" w:rsidRPr="00C548B9">
        <w:t xml:space="preserve">ervice de buanderie (effets personnels, literie et serviettes) ainsi que l’entretien ménager et de conciergerie (appartements et aires communes) sont inclus dans le coût de location et </w:t>
      </w:r>
      <w:r>
        <w:t xml:space="preserve">ces services sont </w:t>
      </w:r>
      <w:r w:rsidR="00A027DE" w:rsidRPr="00C548B9">
        <w:t>assurés par les salariés.</w:t>
      </w:r>
    </w:p>
    <w:p w:rsidR="009B7804" w:rsidRPr="00C548B9" w:rsidRDefault="009B7804" w:rsidP="0012631A">
      <w:pPr>
        <w:pStyle w:val="corpsdedcision"/>
        <w:tabs>
          <w:tab w:val="clear" w:pos="360"/>
          <w:tab w:val="num" w:pos="720"/>
        </w:tabs>
      </w:pPr>
      <w:r>
        <w:t xml:space="preserve">Finalement, aucun service de soins médicaux, d’hygiène personnelle, d’aide alimentaire, d’aide à l’habillement ou d’aide au déplacement des résidents n’est offert. </w:t>
      </w:r>
    </w:p>
    <w:p w:rsidR="00C548B9" w:rsidRDefault="00C5643B" w:rsidP="00C5643B">
      <w:pPr>
        <w:pStyle w:val="corpsdedcision"/>
        <w:tabs>
          <w:tab w:val="clear" w:pos="360"/>
          <w:tab w:val="num" w:pos="720"/>
        </w:tabs>
      </w:pPr>
      <w:r>
        <w:t>Le personnel es</w:t>
      </w:r>
      <w:r w:rsidR="003F2EF9">
        <w:t>t composé du directeur général</w:t>
      </w:r>
      <w:r w:rsidR="007549EA">
        <w:t xml:space="preserve">, d’une </w:t>
      </w:r>
      <w:r w:rsidR="003D6A0E">
        <w:t>adjointe administrative</w:t>
      </w:r>
      <w:r w:rsidR="003F2EF9">
        <w:t xml:space="preserve"> </w:t>
      </w:r>
      <w:r>
        <w:t xml:space="preserve">et de 13 </w:t>
      </w:r>
      <w:r w:rsidR="00C548B9" w:rsidRPr="00C548B9">
        <w:t xml:space="preserve">employés </w:t>
      </w:r>
      <w:r>
        <w:t xml:space="preserve">membres du syndicat répartit comme suit : </w:t>
      </w:r>
      <w:r w:rsidR="0040401F">
        <w:t>un</w:t>
      </w:r>
      <w:r w:rsidR="0040401F" w:rsidRPr="00C548B9">
        <w:t xml:space="preserve"> </w:t>
      </w:r>
      <w:r w:rsidR="00C548B9" w:rsidRPr="00C548B9">
        <w:t xml:space="preserve">cuisinier en chef, </w:t>
      </w:r>
      <w:r w:rsidR="0040401F">
        <w:t>deux</w:t>
      </w:r>
      <w:r w:rsidR="0040401F" w:rsidRPr="00C548B9">
        <w:t xml:space="preserve"> </w:t>
      </w:r>
      <w:r w:rsidR="00C548B9" w:rsidRPr="00C548B9">
        <w:t xml:space="preserve">cuisiniers, </w:t>
      </w:r>
      <w:r w:rsidR="0040401F">
        <w:t>quatre</w:t>
      </w:r>
      <w:r w:rsidR="0040401F" w:rsidRPr="00C548B9">
        <w:t xml:space="preserve"> </w:t>
      </w:r>
      <w:r w:rsidR="00C548B9" w:rsidRPr="00C548B9">
        <w:t xml:space="preserve">préposés </w:t>
      </w:r>
      <w:r w:rsidR="00A027DE">
        <w:t xml:space="preserve">au </w:t>
      </w:r>
      <w:r w:rsidR="00C548B9" w:rsidRPr="00C548B9">
        <w:t xml:space="preserve">service alimentaire, </w:t>
      </w:r>
      <w:r w:rsidR="0040401F">
        <w:t>trois</w:t>
      </w:r>
      <w:r w:rsidR="0040401F" w:rsidRPr="00C548B9">
        <w:t xml:space="preserve"> </w:t>
      </w:r>
      <w:r w:rsidR="00C548B9" w:rsidRPr="00C548B9">
        <w:t xml:space="preserve">préposés </w:t>
      </w:r>
      <w:r w:rsidR="00054C77">
        <w:t>à l’</w:t>
      </w:r>
      <w:r w:rsidR="00C548B9" w:rsidRPr="00C548B9">
        <w:t xml:space="preserve">entretien ménager, </w:t>
      </w:r>
      <w:r w:rsidR="0040401F">
        <w:t>deux</w:t>
      </w:r>
      <w:r w:rsidR="0040401F" w:rsidRPr="00C548B9">
        <w:t xml:space="preserve"> </w:t>
      </w:r>
      <w:r w:rsidR="00C548B9" w:rsidRPr="00C548B9">
        <w:t xml:space="preserve">intervenants en milieu de vie et </w:t>
      </w:r>
      <w:r w:rsidR="0040401F">
        <w:t>un</w:t>
      </w:r>
      <w:r w:rsidR="0040401F" w:rsidRPr="00C548B9">
        <w:t xml:space="preserve"> </w:t>
      </w:r>
      <w:r w:rsidR="00C548B9" w:rsidRPr="00C548B9">
        <w:t>concierge. </w:t>
      </w:r>
    </w:p>
    <w:p w:rsidR="00A54E8B" w:rsidRPr="00A54E8B" w:rsidRDefault="00A54E8B" w:rsidP="0040401F">
      <w:pPr>
        <w:keepNext/>
        <w:spacing w:before="240" w:after="240"/>
        <w:outlineLvl w:val="0"/>
        <w:rPr>
          <w:rFonts w:cs="Arial"/>
          <w:b/>
          <w:bCs/>
          <w:caps/>
          <w:kern w:val="32"/>
          <w:szCs w:val="32"/>
          <w:u w:val="single"/>
          <w:lang w:eastAsia="fr-FR"/>
        </w:rPr>
      </w:pPr>
      <w:r w:rsidRPr="00A54E8B">
        <w:rPr>
          <w:rFonts w:cs="Arial"/>
          <w:b/>
          <w:bCs/>
          <w:caps/>
          <w:kern w:val="32"/>
          <w:szCs w:val="32"/>
          <w:u w:val="single"/>
          <w:lang w:eastAsia="fr-FR"/>
        </w:rPr>
        <w:t>L’ANALYSE</w:t>
      </w:r>
    </w:p>
    <w:p w:rsidR="00A54E8B" w:rsidRPr="00A54E8B" w:rsidRDefault="00A54E8B" w:rsidP="00A54E8B">
      <w:pPr>
        <w:numPr>
          <w:ilvl w:val="0"/>
          <w:numId w:val="1"/>
        </w:numPr>
        <w:tabs>
          <w:tab w:val="left" w:pos="720"/>
        </w:tabs>
        <w:spacing w:after="360"/>
        <w:jc w:val="both"/>
      </w:pPr>
      <w:r w:rsidRPr="00A54E8B">
        <w:t>Pour évaluer la suffisance des services essentiels prévus dans une entente intervenu</w:t>
      </w:r>
      <w:r w:rsidR="001242FB">
        <w:t>e</w:t>
      </w:r>
      <w:r w:rsidRPr="00A54E8B">
        <w:t xml:space="preserve"> entre les partie</w:t>
      </w:r>
      <w:r w:rsidR="0012631A">
        <w:t>s</w:t>
      </w:r>
      <w:r w:rsidRPr="00A54E8B">
        <w:t xml:space="preserve">, le seul critère qui doit guider le Tribunal est celui prévu au Code soit que la santé ou la sécurité des résidents ne soit pas mise en danger lors de la grève. </w:t>
      </w:r>
    </w:p>
    <w:p w:rsidR="0005452A" w:rsidRDefault="0012631A" w:rsidP="00A54E8B">
      <w:pPr>
        <w:numPr>
          <w:ilvl w:val="0"/>
          <w:numId w:val="1"/>
        </w:numPr>
        <w:tabs>
          <w:tab w:val="left" w:pos="720"/>
        </w:tabs>
        <w:spacing w:after="360"/>
        <w:jc w:val="both"/>
      </w:pPr>
      <w:r>
        <w:t>Dans son évaluation, le Tribunal doit garder à l’esprit que dans le cas d’une résidence pour a</w:t>
      </w:r>
      <w:r w:rsidR="00711E3C">
        <w:t>î</w:t>
      </w:r>
      <w:r>
        <w:t>nés, la clientèle e</w:t>
      </w:r>
      <w:r w:rsidR="00A54E8B" w:rsidRPr="00A54E8B">
        <w:t xml:space="preserve">st vulnérable et souvent captive des soins et services fournis par l’employeur. </w:t>
      </w:r>
      <w:r w:rsidR="00736B46">
        <w:t>Il doit aussi considérer la durée de la grève</w:t>
      </w:r>
      <w:r w:rsidR="003D6A0E">
        <w:t xml:space="preserve"> qui dans le présent cas est de 48 heures</w:t>
      </w:r>
      <w:r w:rsidR="00A54E8B" w:rsidRPr="00A54E8B">
        <w:t xml:space="preserve"> </w:t>
      </w:r>
    </w:p>
    <w:p w:rsidR="00736B46" w:rsidRDefault="00736B46" w:rsidP="00A54E8B">
      <w:pPr>
        <w:numPr>
          <w:ilvl w:val="0"/>
          <w:numId w:val="1"/>
        </w:numPr>
        <w:tabs>
          <w:tab w:val="left" w:pos="720"/>
        </w:tabs>
        <w:spacing w:after="360"/>
        <w:jc w:val="both"/>
      </w:pPr>
      <w:r>
        <w:t>Un autre facteur à prendre en compte dans la présente évaluation est la crise sanitai</w:t>
      </w:r>
      <w:r w:rsidR="001242FB">
        <w:t xml:space="preserve">re </w:t>
      </w:r>
      <w:r w:rsidR="00C57122">
        <w:t xml:space="preserve">de </w:t>
      </w:r>
      <w:r w:rsidR="00711E3C">
        <w:t xml:space="preserve">la </w:t>
      </w:r>
      <w:r w:rsidR="00C57122">
        <w:t xml:space="preserve">COVID19 </w:t>
      </w:r>
      <w:r w:rsidR="001242FB">
        <w:t xml:space="preserve">prévalant </w:t>
      </w:r>
      <w:r w:rsidR="00C57122">
        <w:t xml:space="preserve">actuellement </w:t>
      </w:r>
      <w:r w:rsidR="001242FB">
        <w:t>au Québec.</w:t>
      </w:r>
    </w:p>
    <w:p w:rsidR="00F57E9D" w:rsidRDefault="00F57E9D" w:rsidP="00AD6393">
      <w:pPr>
        <w:numPr>
          <w:ilvl w:val="0"/>
          <w:numId w:val="1"/>
        </w:numPr>
        <w:tabs>
          <w:tab w:val="left" w:pos="720"/>
        </w:tabs>
        <w:spacing w:after="360"/>
        <w:jc w:val="both"/>
      </w:pPr>
      <w:r>
        <w:t>À ces facteurs</w:t>
      </w:r>
      <w:r w:rsidR="00836F8C">
        <w:t xml:space="preserve"> se superpose le droit de grève dont bénéficie le </w:t>
      </w:r>
      <w:r w:rsidR="00711E3C">
        <w:t xml:space="preserve">Syndicat </w:t>
      </w:r>
      <w:r w:rsidR="00836F8C">
        <w:t xml:space="preserve">et qui est protégé constitutionnellement depuis la décision de la Cour suprême dans l’affaire </w:t>
      </w:r>
      <w:r w:rsidR="00836F8C" w:rsidRPr="00E77768">
        <w:rPr>
          <w:i/>
        </w:rPr>
        <w:t>Saskatchewan</w:t>
      </w:r>
      <w:r>
        <w:rPr>
          <w:rStyle w:val="Appelnotedebasdep"/>
          <w:i/>
        </w:rPr>
        <w:footnoteReference w:id="3"/>
      </w:r>
      <w:r>
        <w:t>.</w:t>
      </w:r>
      <w:r w:rsidR="00E77768">
        <w:t xml:space="preserve"> I</w:t>
      </w:r>
      <w:r w:rsidR="00F84767">
        <w:t xml:space="preserve">l importe </w:t>
      </w:r>
      <w:r w:rsidR="00E77768">
        <w:t xml:space="preserve">toutefois </w:t>
      </w:r>
      <w:r w:rsidR="00F84767">
        <w:t>que la santé et la sécurité des citoyens, en l’espèce les résidents</w:t>
      </w:r>
      <w:r w:rsidR="00E77768">
        <w:t>,</w:t>
      </w:r>
      <w:r w:rsidR="00F84767">
        <w:t xml:space="preserve"> prévale sur le droit à la liberté d’association.</w:t>
      </w:r>
    </w:p>
    <w:p w:rsidR="00F84767" w:rsidRDefault="00F84767" w:rsidP="00F57E9D">
      <w:pPr>
        <w:numPr>
          <w:ilvl w:val="0"/>
          <w:numId w:val="1"/>
        </w:numPr>
        <w:tabs>
          <w:tab w:val="left" w:pos="720"/>
        </w:tabs>
        <w:spacing w:after="360"/>
        <w:jc w:val="both"/>
      </w:pPr>
      <w:r>
        <w:t>Il ne s’agit pas ici de décider si tous les services proposés sont essentiels</w:t>
      </w:r>
      <w:r w:rsidR="00711E3C">
        <w:t>,</w:t>
      </w:r>
      <w:r>
        <w:t xml:space="preserve"> mais de voir s’il</w:t>
      </w:r>
      <w:r w:rsidR="001242FB">
        <w:t>s</w:t>
      </w:r>
      <w:r>
        <w:t xml:space="preserve"> sont suffisant</w:t>
      </w:r>
      <w:r w:rsidR="001242FB">
        <w:t>s</w:t>
      </w:r>
      <w:r>
        <w:t xml:space="preserve"> pour assurer la santé et la sécurité des résidents.</w:t>
      </w:r>
      <w:r w:rsidR="001242FB">
        <w:t xml:space="preserve"> Peut-être la grève engendrera-t-elle des inconvénients, des insatisfactions </w:t>
      </w:r>
      <w:r w:rsidR="0057212D">
        <w:t>ou</w:t>
      </w:r>
      <w:r w:rsidR="001242FB">
        <w:t xml:space="preserve"> des inconforts, mais </w:t>
      </w:r>
      <w:r w:rsidR="003D6A0E">
        <w:t xml:space="preserve">en </w:t>
      </w:r>
      <w:r w:rsidR="003D6A0E">
        <w:lastRenderedPageBreak/>
        <w:t xml:space="preserve">matière de maintien des services essentiels </w:t>
      </w:r>
      <w:r w:rsidR="001242FB">
        <w:t>il faut distinguer ces concepts de celui de danger pour la santé et la sécurité.</w:t>
      </w:r>
    </w:p>
    <w:p w:rsidR="005026EB" w:rsidRDefault="005026EB" w:rsidP="005026EB">
      <w:pPr>
        <w:numPr>
          <w:ilvl w:val="0"/>
          <w:numId w:val="1"/>
        </w:numPr>
        <w:tabs>
          <w:tab w:val="left" w:pos="720"/>
        </w:tabs>
        <w:spacing w:after="360"/>
        <w:jc w:val="both"/>
      </w:pPr>
      <w:r>
        <w:t>Après analyse</w:t>
      </w:r>
      <w:r w:rsidR="00711E3C">
        <w:t>,</w:t>
      </w:r>
      <w:r>
        <w:t xml:space="preserve"> le Tribunal conclut que l’entente et l’Annexe 1 du 13 janvier 2022 sont jugées suffisantes pour assurer la santé ou la sécurité de la population, en l’occurrence les résidents. </w:t>
      </w:r>
    </w:p>
    <w:p w:rsidR="001242FB" w:rsidRPr="003D6A0E" w:rsidRDefault="00711E3C" w:rsidP="001242FB">
      <w:pPr>
        <w:pStyle w:val="Titre2"/>
        <w:rPr>
          <w:b/>
          <w:caps w:val="0"/>
        </w:rPr>
      </w:pPr>
      <w:r w:rsidRPr="00975DE7">
        <w:rPr>
          <w:b/>
          <w:caps w:val="0"/>
        </w:rPr>
        <w:t>Les p</w:t>
      </w:r>
      <w:r w:rsidR="001242FB" w:rsidRPr="003D6A0E">
        <w:rPr>
          <w:b/>
          <w:caps w:val="0"/>
        </w:rPr>
        <w:t>récisions</w:t>
      </w:r>
    </w:p>
    <w:p w:rsidR="00A54E8B" w:rsidRPr="00A54E8B" w:rsidRDefault="00A54E8B" w:rsidP="003D6A0E">
      <w:pPr>
        <w:numPr>
          <w:ilvl w:val="0"/>
          <w:numId w:val="1"/>
        </w:numPr>
        <w:tabs>
          <w:tab w:val="clear" w:pos="360"/>
          <w:tab w:val="num" w:pos="720"/>
        </w:tabs>
        <w:spacing w:after="600"/>
        <w:jc w:val="both"/>
      </w:pPr>
      <w:r w:rsidRPr="00A54E8B">
        <w:t xml:space="preserve">Le Tribunal comprend également que lors d’une situation de force majeure ou en cas d’urgence, </w:t>
      </w:r>
      <w:r w:rsidR="00C57122">
        <w:t>que ces situation</w:t>
      </w:r>
      <w:r w:rsidR="00711E3C">
        <w:t>s</w:t>
      </w:r>
      <w:r w:rsidR="00C57122">
        <w:t xml:space="preserve"> ou urgence</w:t>
      </w:r>
      <w:r w:rsidR="00711E3C">
        <w:t>s</w:t>
      </w:r>
      <w:r w:rsidR="00C57122">
        <w:t xml:space="preserve"> soient liées ou non à la crise sanitaire de </w:t>
      </w:r>
      <w:r w:rsidR="00711E3C">
        <w:t xml:space="preserve">la </w:t>
      </w:r>
      <w:r w:rsidR="00C57122">
        <w:t xml:space="preserve">COVID19, </w:t>
      </w:r>
      <w:r w:rsidRPr="00A54E8B">
        <w:t xml:space="preserve">le </w:t>
      </w:r>
      <w:r w:rsidR="00711E3C">
        <w:t>S</w:t>
      </w:r>
      <w:r w:rsidR="00711E3C" w:rsidRPr="00A54E8B">
        <w:t xml:space="preserve">yndicat </w:t>
      </w:r>
      <w:r w:rsidR="00C57122">
        <w:t>fournira</w:t>
      </w:r>
      <w:r w:rsidRPr="00A54E8B">
        <w:t xml:space="preserve"> promptement, à la demande de l’employeur, le nombre de salariés qualifiés requis pour répondre à cette situation.</w:t>
      </w:r>
    </w:p>
    <w:p w:rsidR="00A54E8B" w:rsidRPr="00A54E8B" w:rsidRDefault="00A54E8B" w:rsidP="00A54E8B">
      <w:pPr>
        <w:spacing w:after="240"/>
        <w:jc w:val="both"/>
      </w:pPr>
      <w:r w:rsidRPr="00A54E8B">
        <w:rPr>
          <w:b/>
        </w:rPr>
        <w:t>PAR CES MOTIFS, LE TRIBUNAL ADMINISTRATIF DU TRAVAIL :</w:t>
      </w:r>
    </w:p>
    <w:p w:rsidR="005A4FEE" w:rsidRDefault="00A54E8B" w:rsidP="005A4FEE">
      <w:pPr>
        <w:tabs>
          <w:tab w:val="left" w:pos="720"/>
          <w:tab w:val="left" w:pos="2268"/>
        </w:tabs>
        <w:spacing w:after="240"/>
        <w:ind w:left="2268" w:hanging="2268"/>
        <w:jc w:val="both"/>
      </w:pPr>
      <w:r w:rsidRPr="00A54E8B">
        <w:rPr>
          <w:b/>
          <w:lang w:eastAsia="fr-FR"/>
        </w:rPr>
        <w:t>DÉCLARE</w:t>
      </w:r>
      <w:r w:rsidRPr="00A54E8B">
        <w:rPr>
          <w:b/>
          <w:lang w:eastAsia="fr-FR"/>
        </w:rPr>
        <w:tab/>
      </w:r>
      <w:r w:rsidR="00FF6CE5">
        <w:rPr>
          <w:lang w:eastAsia="fr-FR"/>
        </w:rPr>
        <w:t>que les services essentie</w:t>
      </w:r>
      <w:r w:rsidR="005A4FEE">
        <w:rPr>
          <w:lang w:eastAsia="fr-FR"/>
        </w:rPr>
        <w:t>l</w:t>
      </w:r>
      <w:r w:rsidR="00FF6CE5">
        <w:rPr>
          <w:lang w:eastAsia="fr-FR"/>
        </w:rPr>
        <w:t>s qui sont prévus à l</w:t>
      </w:r>
      <w:r w:rsidR="00B4352F">
        <w:rPr>
          <w:lang w:eastAsia="fr-FR"/>
        </w:rPr>
        <w:t xml:space="preserve">’entente </w:t>
      </w:r>
      <w:r w:rsidR="00FF6CE5">
        <w:rPr>
          <w:lang w:eastAsia="fr-FR"/>
        </w:rPr>
        <w:t>et l’</w:t>
      </w:r>
      <w:r w:rsidR="005A4FEE">
        <w:rPr>
          <w:lang w:eastAsia="fr-FR"/>
        </w:rPr>
        <w:t>Annexe</w:t>
      </w:r>
      <w:r w:rsidR="00711E3C">
        <w:rPr>
          <w:lang w:eastAsia="fr-FR"/>
        </w:rPr>
        <w:t> </w:t>
      </w:r>
      <w:r w:rsidR="005A4FEE">
        <w:rPr>
          <w:lang w:eastAsia="fr-FR"/>
        </w:rPr>
        <w:t xml:space="preserve">1 </w:t>
      </w:r>
      <w:r w:rsidR="00B4352F">
        <w:rPr>
          <w:lang w:eastAsia="fr-FR"/>
        </w:rPr>
        <w:t>du</w:t>
      </w:r>
      <w:r w:rsidR="00711E3C">
        <w:rPr>
          <w:lang w:eastAsia="fr-FR"/>
        </w:rPr>
        <w:t xml:space="preserve"> </w:t>
      </w:r>
      <w:r w:rsidR="00FF6CE5">
        <w:rPr>
          <w:lang w:eastAsia="fr-FR"/>
        </w:rPr>
        <w:t xml:space="preserve">13 janvier 2022, avec les précisions apportées dans la présente décision, sont suffisants pour que la santé ou la sécurité de la </w:t>
      </w:r>
      <w:r w:rsidR="005A4FEE">
        <w:rPr>
          <w:lang w:eastAsia="fr-FR"/>
        </w:rPr>
        <w:t>population</w:t>
      </w:r>
      <w:r w:rsidR="00FF6CE5">
        <w:rPr>
          <w:lang w:eastAsia="fr-FR"/>
        </w:rPr>
        <w:t xml:space="preserve"> ne soit pas mise en danger lors de la grève débutant </w:t>
      </w:r>
      <w:r w:rsidR="005A4FEE" w:rsidRPr="00A54E8B">
        <w:t>20</w:t>
      </w:r>
      <w:r w:rsidR="00711E3C">
        <w:t> </w:t>
      </w:r>
      <w:r w:rsidR="005A4FEE" w:rsidRPr="00A54E8B">
        <w:t>janvier 2022 à 7</w:t>
      </w:r>
      <w:r w:rsidR="00711E3C">
        <w:t> </w:t>
      </w:r>
      <w:r w:rsidR="005A4FEE" w:rsidRPr="00A54E8B">
        <w:t>h</w:t>
      </w:r>
      <w:r w:rsidR="00711E3C">
        <w:t> </w:t>
      </w:r>
      <w:r w:rsidR="005A4FEE" w:rsidRPr="00A54E8B">
        <w:t>01 jusqu’au 22 janvier 2022 à 6h</w:t>
      </w:r>
      <w:r w:rsidR="00711E3C">
        <w:t> </w:t>
      </w:r>
      <w:r w:rsidR="005A4FEE" w:rsidRPr="00A54E8B">
        <w:t>59</w:t>
      </w:r>
      <w:r w:rsidR="00711E3C">
        <w:t>;</w:t>
      </w:r>
      <w:r w:rsidR="005A4FEE" w:rsidRPr="00A54E8B">
        <w:t xml:space="preserve"> </w:t>
      </w:r>
    </w:p>
    <w:p w:rsidR="005A4FEE" w:rsidRDefault="00A54E8B" w:rsidP="00A54E8B">
      <w:pPr>
        <w:tabs>
          <w:tab w:val="left" w:pos="720"/>
          <w:tab w:val="left" w:pos="2268"/>
        </w:tabs>
        <w:spacing w:after="240"/>
        <w:ind w:left="2268" w:hanging="2268"/>
        <w:jc w:val="both"/>
        <w:rPr>
          <w:lang w:eastAsia="fr-FR"/>
        </w:rPr>
      </w:pPr>
      <w:r w:rsidRPr="00A54E8B">
        <w:rPr>
          <w:b/>
          <w:lang w:eastAsia="fr-FR"/>
        </w:rPr>
        <w:t>DÉCLARE</w:t>
      </w:r>
      <w:r w:rsidRPr="00A54E8B">
        <w:rPr>
          <w:b/>
          <w:lang w:eastAsia="fr-FR"/>
        </w:rPr>
        <w:tab/>
      </w:r>
      <w:r w:rsidR="005A4FEE">
        <w:rPr>
          <w:lang w:eastAsia="fr-FR"/>
        </w:rPr>
        <w:t xml:space="preserve">que les services essentiels à fournir pendant la grève débutant le </w:t>
      </w:r>
      <w:r w:rsidR="005A4FEE" w:rsidRPr="00A54E8B">
        <w:t>20 janvier 2022 à 7h</w:t>
      </w:r>
      <w:r w:rsidR="00711E3C">
        <w:t> </w:t>
      </w:r>
      <w:r w:rsidR="005A4FEE" w:rsidRPr="00A54E8B">
        <w:t>01 ju</w:t>
      </w:r>
      <w:r w:rsidR="005A4FEE">
        <w:t>squ’au 22 janvier 2022 à 6h</w:t>
      </w:r>
      <w:r w:rsidR="00711E3C">
        <w:t> </w:t>
      </w:r>
      <w:r w:rsidR="005A4FEE">
        <w:t xml:space="preserve"> 59 sont ceux énumérés à </w:t>
      </w:r>
      <w:r w:rsidR="00B4352F">
        <w:t xml:space="preserve">l’entente et </w:t>
      </w:r>
      <w:r w:rsidR="005A4FEE">
        <w:t xml:space="preserve">l’Annexe 1 </w:t>
      </w:r>
      <w:r w:rsidR="00B4352F">
        <w:t xml:space="preserve">du </w:t>
      </w:r>
      <w:r w:rsidR="005A4FEE">
        <w:t>13 janvier 2022, annexées à la présente décision, comme si tout au long récitée, en plus des précisions contenues à la présente décision;</w:t>
      </w:r>
    </w:p>
    <w:p w:rsidR="005A4FEE" w:rsidRPr="00E92D85" w:rsidRDefault="005A4FEE" w:rsidP="005A4FEE">
      <w:pPr>
        <w:tabs>
          <w:tab w:val="left" w:pos="720"/>
          <w:tab w:val="left" w:pos="2268"/>
        </w:tabs>
        <w:spacing w:after="360"/>
        <w:ind w:left="2268" w:hanging="2268"/>
        <w:jc w:val="both"/>
        <w:rPr>
          <w:b/>
          <w:lang w:eastAsia="fr-FR"/>
        </w:rPr>
      </w:pPr>
      <w:r w:rsidRPr="00E92D85">
        <w:rPr>
          <w:b/>
          <w:lang w:eastAsia="fr-FR"/>
        </w:rPr>
        <w:t>RAPPELLE</w:t>
      </w:r>
      <w:r w:rsidRPr="00E92D85">
        <w:rPr>
          <w:b/>
          <w:lang w:eastAsia="fr-FR"/>
        </w:rPr>
        <w:tab/>
      </w:r>
      <w:r w:rsidRPr="00E92D85">
        <w:rPr>
          <w:lang w:eastAsia="fr-FR"/>
        </w:rPr>
        <w:t>aux parties, advenant qu’elles éprouvent des difficultés quant à la mise en application de la liste des services essentiels, d’en faire part dans les plus brefs délais au Tribunal afin que celui-ci puisse leur fournir l’aide nécessaire;</w:t>
      </w:r>
    </w:p>
    <w:p w:rsidR="005A4FEE" w:rsidRDefault="005A4FEE" w:rsidP="00EC4A19">
      <w:pPr>
        <w:tabs>
          <w:tab w:val="left" w:pos="720"/>
          <w:tab w:val="left" w:pos="2268"/>
        </w:tabs>
        <w:spacing w:after="120"/>
        <w:ind w:left="2268" w:hanging="2268"/>
        <w:jc w:val="both"/>
        <w:rPr>
          <w:lang w:eastAsia="fr-FR"/>
        </w:rPr>
      </w:pPr>
      <w:r w:rsidRPr="00E92D85">
        <w:rPr>
          <w:b/>
          <w:lang w:eastAsia="fr-FR"/>
        </w:rPr>
        <w:t xml:space="preserve">DEMANDE </w:t>
      </w:r>
      <w:r w:rsidRPr="00E92D85">
        <w:rPr>
          <w:b/>
          <w:lang w:eastAsia="fr-FR"/>
        </w:rPr>
        <w:tab/>
      </w:r>
      <w:r w:rsidRPr="00E92D85">
        <w:rPr>
          <w:lang w:eastAsia="fr-FR"/>
        </w:rPr>
        <w:t xml:space="preserve">au </w:t>
      </w:r>
      <w:r w:rsidRPr="00A54E8B">
        <w:rPr>
          <w:b/>
        </w:rPr>
        <w:t xml:space="preserve">Syndicat des </w:t>
      </w:r>
      <w:proofErr w:type="gramStart"/>
      <w:r w:rsidRPr="00A54E8B">
        <w:rPr>
          <w:b/>
        </w:rPr>
        <w:t>travailleurs(</w:t>
      </w:r>
      <w:proofErr w:type="spellStart"/>
      <w:proofErr w:type="gramEnd"/>
      <w:r w:rsidRPr="00A54E8B">
        <w:rPr>
          <w:b/>
        </w:rPr>
        <w:t>euses</w:t>
      </w:r>
      <w:proofErr w:type="spellEnd"/>
      <w:r w:rsidRPr="00A54E8B">
        <w:rPr>
          <w:b/>
        </w:rPr>
        <w:t>) des résidences d’hébergement Rimouski-</w:t>
      </w:r>
      <w:proofErr w:type="spellStart"/>
      <w:r w:rsidRPr="00A54E8B">
        <w:rPr>
          <w:b/>
        </w:rPr>
        <w:t>Neigette</w:t>
      </w:r>
      <w:proofErr w:type="spellEnd"/>
      <w:r w:rsidRPr="00A54E8B">
        <w:rPr>
          <w:b/>
        </w:rPr>
        <w:t xml:space="preserve"> (CSN)</w:t>
      </w:r>
      <w:r w:rsidRPr="00A54E8B">
        <w:t xml:space="preserve"> </w:t>
      </w:r>
      <w:r w:rsidRPr="00E92D85">
        <w:rPr>
          <w:lang w:eastAsia="fr-FR"/>
        </w:rPr>
        <w:t>de faire connaître et expliquer aux salariés la teneur de la présente décision.</w:t>
      </w:r>
    </w:p>
    <w:p w:rsidR="005A4FEE" w:rsidRDefault="005A4FEE" w:rsidP="00A54E8B">
      <w:pPr>
        <w:tabs>
          <w:tab w:val="left" w:pos="720"/>
          <w:tab w:val="left" w:pos="2268"/>
        </w:tabs>
        <w:spacing w:after="240"/>
        <w:ind w:left="2268" w:hanging="2268"/>
        <w:jc w:val="both"/>
        <w:rPr>
          <w:lang w:eastAsia="fr-FR"/>
        </w:rPr>
      </w:pPr>
    </w:p>
    <w:p w:rsidR="00C74B6F" w:rsidRDefault="00C74B6F">
      <w:pPr>
        <w:pStyle w:val="Dispositif"/>
      </w:pPr>
    </w:p>
    <w:tbl>
      <w:tblPr>
        <w:tblW w:w="9590" w:type="dxa"/>
        <w:tblLayout w:type="fixed"/>
        <w:tblCellMar>
          <w:left w:w="70" w:type="dxa"/>
          <w:right w:w="70" w:type="dxa"/>
        </w:tblCellMar>
        <w:tblLook w:val="0000" w:firstRow="0" w:lastRow="0" w:firstColumn="0" w:lastColumn="0" w:noHBand="0" w:noVBand="0"/>
      </w:tblPr>
      <w:tblGrid>
        <w:gridCol w:w="4795"/>
        <w:gridCol w:w="4795"/>
      </w:tblGrid>
      <w:tr w:rsidR="00C74B6F">
        <w:tc>
          <w:tcPr>
            <w:tcW w:w="4795" w:type="dxa"/>
          </w:tcPr>
          <w:p w:rsidR="00C74B6F" w:rsidRDefault="00C74B6F"/>
        </w:tc>
        <w:tc>
          <w:tcPr>
            <w:tcW w:w="4795" w:type="dxa"/>
          </w:tcPr>
          <w:p w:rsidR="00C74B6F" w:rsidRDefault="00C74B6F">
            <w:bookmarkStart w:id="8" w:name="signature"/>
            <w:bookmarkEnd w:id="8"/>
            <w:r>
              <w:t>__________________________________</w:t>
            </w:r>
          </w:p>
        </w:tc>
      </w:tr>
      <w:tr w:rsidR="00C74B6F">
        <w:tc>
          <w:tcPr>
            <w:tcW w:w="4795" w:type="dxa"/>
          </w:tcPr>
          <w:p w:rsidR="00C74B6F" w:rsidRDefault="00C74B6F"/>
        </w:tc>
        <w:tc>
          <w:tcPr>
            <w:tcW w:w="4795" w:type="dxa"/>
          </w:tcPr>
          <w:p w:rsidR="00C74B6F" w:rsidRDefault="005E1820">
            <w:r>
              <w:t>Lyne Thériault</w:t>
            </w:r>
          </w:p>
        </w:tc>
      </w:tr>
      <w:tr w:rsidR="00C74B6F">
        <w:trPr>
          <w:cantSplit/>
        </w:trPr>
        <w:tc>
          <w:tcPr>
            <w:tcW w:w="9590" w:type="dxa"/>
            <w:gridSpan w:val="2"/>
          </w:tcPr>
          <w:p w:rsidR="00C74B6F" w:rsidRDefault="00C74B6F"/>
        </w:tc>
      </w:tr>
      <w:tr w:rsidR="00C74B6F">
        <w:trPr>
          <w:cantSplit/>
        </w:trPr>
        <w:tc>
          <w:tcPr>
            <w:tcW w:w="9590" w:type="dxa"/>
            <w:gridSpan w:val="2"/>
          </w:tcPr>
          <w:p w:rsidR="00C74B6F" w:rsidRDefault="004A6BB8">
            <w:pPr>
              <w:pStyle w:val="zSoquijdatNomProcureurDef"/>
            </w:pPr>
            <w:r>
              <w:lastRenderedPageBreak/>
              <w:t>M</w:t>
            </w:r>
            <w:r w:rsidRPr="004A6BB8">
              <w:rPr>
                <w:vertAlign w:val="superscript"/>
              </w:rPr>
              <w:t>e</w:t>
            </w:r>
            <w:r>
              <w:t xml:space="preserve"> Mathieu </w:t>
            </w:r>
            <w:proofErr w:type="spellStart"/>
            <w:r>
              <w:t>Labbé</w:t>
            </w:r>
            <w:proofErr w:type="spellEnd"/>
          </w:p>
        </w:tc>
      </w:tr>
      <w:tr w:rsidR="00C74B6F">
        <w:trPr>
          <w:cantSplit/>
        </w:trPr>
        <w:tc>
          <w:tcPr>
            <w:tcW w:w="9590" w:type="dxa"/>
            <w:gridSpan w:val="2"/>
          </w:tcPr>
          <w:p w:rsidR="00C74B6F" w:rsidRDefault="00711E3C">
            <w:pPr>
              <w:pStyle w:val="zSoquijdatCabinetProcureurDef"/>
            </w:pPr>
            <w:r>
              <w:t>LAROCHE MARTIN (</w:t>
            </w:r>
            <w:r w:rsidR="004A6BB8">
              <w:t>SERVICE JURIDIQUE DE LA CSN</w:t>
            </w:r>
            <w:r>
              <w:t>)</w:t>
            </w:r>
          </w:p>
        </w:tc>
      </w:tr>
      <w:tr w:rsidR="00C74B6F">
        <w:trPr>
          <w:cantSplit/>
        </w:trPr>
        <w:tc>
          <w:tcPr>
            <w:tcW w:w="9590" w:type="dxa"/>
            <w:gridSpan w:val="2"/>
          </w:tcPr>
          <w:p w:rsidR="00C74B6F" w:rsidRDefault="00CB05A7" w:rsidP="00E70CDA">
            <w:pPr>
              <w:pStyle w:val="zSoquijlblProcureurDef"/>
            </w:pPr>
            <w:r>
              <w:t>Pour l</w:t>
            </w:r>
            <w:r w:rsidR="00E70CDA">
              <w:t>’</w:t>
            </w:r>
            <w:r w:rsidR="00727E0D">
              <w:t>Association accréditée</w:t>
            </w:r>
          </w:p>
        </w:tc>
      </w:tr>
      <w:tr w:rsidR="007569DE">
        <w:trPr>
          <w:cantSplit/>
        </w:trPr>
        <w:tc>
          <w:tcPr>
            <w:tcW w:w="9590" w:type="dxa"/>
            <w:gridSpan w:val="2"/>
          </w:tcPr>
          <w:p w:rsidR="007569DE" w:rsidRDefault="007569DE"/>
        </w:tc>
      </w:tr>
      <w:tr w:rsidR="004A6BB8">
        <w:trPr>
          <w:cantSplit/>
        </w:trPr>
        <w:tc>
          <w:tcPr>
            <w:tcW w:w="9590" w:type="dxa"/>
            <w:gridSpan w:val="2"/>
          </w:tcPr>
          <w:p w:rsidR="004A6BB8" w:rsidRDefault="004A6BB8" w:rsidP="004A6BB8">
            <w:pPr>
              <w:pStyle w:val="zSoquijdatNomProcureurDem"/>
            </w:pPr>
            <w:r>
              <w:t>M. Alain Langlais</w:t>
            </w:r>
          </w:p>
        </w:tc>
      </w:tr>
      <w:tr w:rsidR="004A6BB8">
        <w:trPr>
          <w:cantSplit/>
        </w:trPr>
        <w:tc>
          <w:tcPr>
            <w:tcW w:w="9590" w:type="dxa"/>
            <w:gridSpan w:val="2"/>
          </w:tcPr>
          <w:p w:rsidR="004A6BB8" w:rsidRDefault="004A6BB8" w:rsidP="004A6BB8">
            <w:pPr>
              <w:pStyle w:val="zSoquijlblProcureurDem"/>
            </w:pPr>
            <w:r>
              <w:t>Pour l’employeur</w:t>
            </w:r>
          </w:p>
        </w:tc>
      </w:tr>
      <w:tr w:rsidR="004A6BB8">
        <w:trPr>
          <w:cantSplit/>
        </w:trPr>
        <w:tc>
          <w:tcPr>
            <w:tcW w:w="9590" w:type="dxa"/>
            <w:gridSpan w:val="2"/>
          </w:tcPr>
          <w:p w:rsidR="004A6BB8" w:rsidRDefault="004A6BB8" w:rsidP="004A6BB8">
            <w:pPr>
              <w:pStyle w:val="zSoquijlblProcureurInt"/>
            </w:pPr>
          </w:p>
        </w:tc>
      </w:tr>
      <w:tr w:rsidR="004A6BB8">
        <w:trPr>
          <w:cantSplit/>
        </w:trPr>
        <w:tc>
          <w:tcPr>
            <w:tcW w:w="9590" w:type="dxa"/>
            <w:gridSpan w:val="2"/>
          </w:tcPr>
          <w:p w:rsidR="004A6BB8" w:rsidRDefault="004A6BB8" w:rsidP="005A4FEE">
            <w:pPr>
              <w:pStyle w:val="zSoquijdatDateAudience"/>
            </w:pPr>
            <w:bookmarkStart w:id="9" w:name="Date_derniere_audience"/>
            <w:bookmarkEnd w:id="9"/>
            <w:r>
              <w:t>Date de la mise en délibéré :</w:t>
            </w:r>
            <w:r>
              <w:tab/>
            </w:r>
            <w:r w:rsidR="005A4FEE">
              <w:t>13 janvier 2022</w:t>
            </w:r>
          </w:p>
        </w:tc>
      </w:tr>
    </w:tbl>
    <w:p w:rsidR="00F510B7" w:rsidRDefault="00727E0D" w:rsidP="00F73D1C">
      <w:r>
        <w:t>/</w:t>
      </w:r>
      <w:proofErr w:type="spellStart"/>
      <w:r>
        <w:t>js</w:t>
      </w:r>
      <w:proofErr w:type="spellEnd"/>
    </w:p>
    <w:p w:rsidR="00A770C0" w:rsidRDefault="00A770C0" w:rsidP="008145AD"/>
    <w:p w:rsidR="00040030" w:rsidRDefault="00040030" w:rsidP="008145AD"/>
    <w:p w:rsidR="00040030" w:rsidRDefault="00040030" w:rsidP="00040030">
      <w:pPr>
        <w:pStyle w:val="articlesdelaLSST"/>
        <w:ind w:left="0"/>
        <w:rPr>
          <w:sz w:val="24"/>
          <w:szCs w:val="24"/>
        </w:rPr>
      </w:pPr>
      <w:r w:rsidRPr="00EA09E6">
        <w:rPr>
          <w:sz w:val="24"/>
          <w:szCs w:val="24"/>
        </w:rPr>
        <w:t xml:space="preserve">Correction apportée le </w:t>
      </w:r>
      <w:r>
        <w:rPr>
          <w:sz w:val="24"/>
          <w:szCs w:val="24"/>
        </w:rPr>
        <w:t>17 janvier 2022 :</w:t>
      </w:r>
    </w:p>
    <w:p w:rsidR="00040030" w:rsidRDefault="00040030" w:rsidP="00040030">
      <w:pPr>
        <w:pStyle w:val="articlesdelaLSST"/>
        <w:ind w:left="0"/>
        <w:rPr>
          <w:sz w:val="24"/>
          <w:szCs w:val="24"/>
        </w:rPr>
      </w:pPr>
    </w:p>
    <w:p w:rsidR="00040030" w:rsidRDefault="00040030" w:rsidP="00040030">
      <w:pPr>
        <w:tabs>
          <w:tab w:val="left" w:pos="720"/>
        </w:tabs>
        <w:spacing w:after="360"/>
        <w:jc w:val="both"/>
      </w:pPr>
      <w:r>
        <w:rPr>
          <w:szCs w:val="24"/>
        </w:rPr>
        <w:t>Le paragraphe 19 a été supprimé de la présente décision « </w:t>
      </w:r>
      <w:r w:rsidRPr="00D45EC9">
        <w:rPr>
          <w:b/>
          <w:i/>
        </w:rPr>
        <w:t>Le Tribunal précise que toutes les tâches qui ne sont pas mentionnées dans l’Annexe 1 amendée doivent être effectuées, et ce, de façon normale et usuelle</w:t>
      </w:r>
      <w:r>
        <w:t xml:space="preserve"> ». </w:t>
      </w:r>
    </w:p>
    <w:sectPr w:rsidR="00040030">
      <w:headerReference w:type="default" r:id="rId8"/>
      <w:pgSz w:w="12240" w:h="15840" w:code="1"/>
      <w:pgMar w:top="1152" w:right="1440" w:bottom="1440" w:left="144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B39" w:rsidRDefault="00722B39">
      <w:r>
        <w:separator/>
      </w:r>
    </w:p>
  </w:endnote>
  <w:endnote w:type="continuationSeparator" w:id="0">
    <w:p w:rsidR="00722B39" w:rsidRDefault="0072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B39" w:rsidRDefault="00722B39">
      <w:r>
        <w:separator/>
      </w:r>
    </w:p>
  </w:footnote>
  <w:footnote w:type="continuationSeparator" w:id="0">
    <w:p w:rsidR="00722B39" w:rsidRDefault="00722B39">
      <w:r>
        <w:continuationSeparator/>
      </w:r>
    </w:p>
  </w:footnote>
  <w:footnote w:id="1">
    <w:p w:rsidR="004F210A" w:rsidRPr="004F210A" w:rsidRDefault="004F210A" w:rsidP="004F210A">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00F37F33" w:rsidRPr="007549EA">
        <w:rPr>
          <w:i/>
          <w:sz w:val="20"/>
        </w:rPr>
        <w:t>Centre polyvalent des aînés et aînées de Rimouski-</w:t>
      </w:r>
      <w:proofErr w:type="spellStart"/>
      <w:r w:rsidR="00F37F33" w:rsidRPr="007549EA">
        <w:rPr>
          <w:i/>
          <w:sz w:val="20"/>
        </w:rPr>
        <w:t>Neigette</w:t>
      </w:r>
      <w:proofErr w:type="spellEnd"/>
      <w:r w:rsidR="00F37F33" w:rsidRPr="00F37F33">
        <w:rPr>
          <w:rFonts w:cs="Arial"/>
          <w:sz w:val="20"/>
        </w:rPr>
        <w:t xml:space="preserve"> c. </w:t>
      </w:r>
      <w:r w:rsidR="00F37F33" w:rsidRPr="007549EA">
        <w:rPr>
          <w:i/>
          <w:sz w:val="20"/>
        </w:rPr>
        <w:t xml:space="preserve">Syndicat des </w:t>
      </w:r>
      <w:proofErr w:type="gramStart"/>
      <w:r w:rsidR="00F37F33" w:rsidRPr="007549EA">
        <w:rPr>
          <w:i/>
          <w:sz w:val="20"/>
        </w:rPr>
        <w:t>travailleurs(</w:t>
      </w:r>
      <w:proofErr w:type="spellStart"/>
      <w:proofErr w:type="gramEnd"/>
      <w:r w:rsidR="00F37F33" w:rsidRPr="007549EA">
        <w:rPr>
          <w:i/>
          <w:sz w:val="20"/>
        </w:rPr>
        <w:t>euses</w:t>
      </w:r>
      <w:proofErr w:type="spellEnd"/>
      <w:r w:rsidR="00F37F33" w:rsidRPr="007549EA">
        <w:rPr>
          <w:i/>
          <w:sz w:val="20"/>
        </w:rPr>
        <w:t>) des résidences d'hébergement Rimouski-</w:t>
      </w:r>
      <w:proofErr w:type="spellStart"/>
      <w:r w:rsidR="00F37F33" w:rsidRPr="007549EA">
        <w:rPr>
          <w:i/>
          <w:sz w:val="20"/>
        </w:rPr>
        <w:t>Neigette</w:t>
      </w:r>
      <w:proofErr w:type="spellEnd"/>
      <w:r w:rsidR="00F37F33" w:rsidRPr="007549EA">
        <w:rPr>
          <w:i/>
          <w:sz w:val="20"/>
        </w:rPr>
        <w:t xml:space="preserve"> (CSN</w:t>
      </w:r>
      <w:r w:rsidR="00F37F33">
        <w:rPr>
          <w:i/>
          <w:sz w:val="20"/>
        </w:rPr>
        <w:t>)</w:t>
      </w:r>
      <w:r w:rsidR="00F37F33" w:rsidRPr="007549EA">
        <w:rPr>
          <w:sz w:val="20"/>
        </w:rPr>
        <w:t xml:space="preserve">, TAT, Montréal, 1211191-71-2101, 8 mars 2021, </w:t>
      </w:r>
      <w:r w:rsidR="007549EA">
        <w:rPr>
          <w:sz w:val="20"/>
        </w:rPr>
        <w:t>D</w:t>
      </w:r>
      <w:r w:rsidR="00F37F33" w:rsidRPr="007549EA">
        <w:rPr>
          <w:sz w:val="20"/>
        </w:rPr>
        <w:t>. Benoit</w:t>
      </w:r>
      <w:r w:rsidR="00F37F33">
        <w:rPr>
          <w:sz w:val="20"/>
        </w:rPr>
        <w:t>.</w:t>
      </w:r>
    </w:p>
  </w:footnote>
  <w:footnote w:id="2">
    <w:p w:rsidR="00A54E8B" w:rsidRPr="000E3FB1" w:rsidRDefault="00A54E8B" w:rsidP="00A54E8B">
      <w:pPr>
        <w:pStyle w:val="Notedebasdepage"/>
        <w:tabs>
          <w:tab w:val="left" w:pos="720"/>
        </w:tabs>
        <w:ind w:left="720" w:hanging="720"/>
        <w:jc w:val="both"/>
        <w:rPr>
          <w:rFonts w:cs="Arial"/>
          <w:sz w:val="20"/>
          <w:lang w:val="en-CA"/>
        </w:rPr>
      </w:pPr>
      <w:r>
        <w:rPr>
          <w:rStyle w:val="Appelnotedebasdep"/>
        </w:rPr>
        <w:footnoteRef/>
      </w:r>
      <w:r w:rsidRPr="000E3FB1">
        <w:rPr>
          <w:lang w:val="en-CA"/>
        </w:rPr>
        <w:t xml:space="preserve"> </w:t>
      </w:r>
      <w:r w:rsidR="007D1D04">
        <w:rPr>
          <w:rFonts w:cs="Arial"/>
          <w:sz w:val="20"/>
          <w:lang w:val="en-CA"/>
        </w:rPr>
        <w:tab/>
        <w:t>RLRQ, c. C-27</w:t>
      </w:r>
      <w:r w:rsidR="0040401F">
        <w:rPr>
          <w:rFonts w:cs="Arial"/>
          <w:sz w:val="20"/>
          <w:lang w:val="en-CA"/>
        </w:rPr>
        <w:t>.</w:t>
      </w:r>
    </w:p>
  </w:footnote>
  <w:footnote w:id="3">
    <w:p w:rsidR="00F57E9D" w:rsidRPr="00F57E9D" w:rsidRDefault="00F57E9D" w:rsidP="00F57E9D">
      <w:pPr>
        <w:pStyle w:val="Notedebasdepage"/>
        <w:tabs>
          <w:tab w:val="left" w:pos="720"/>
        </w:tabs>
        <w:ind w:left="720" w:hanging="720"/>
        <w:jc w:val="both"/>
        <w:rPr>
          <w:rFonts w:cs="Arial"/>
          <w:sz w:val="20"/>
          <w:lang w:val="en-CA"/>
        </w:rPr>
      </w:pPr>
      <w:r>
        <w:rPr>
          <w:rStyle w:val="Appelnotedebasdep"/>
        </w:rPr>
        <w:footnoteRef/>
      </w:r>
      <w:r w:rsidRPr="00F57E9D">
        <w:rPr>
          <w:lang w:val="en-CA"/>
        </w:rPr>
        <w:t xml:space="preserve"> </w:t>
      </w:r>
      <w:r w:rsidRPr="00F57E9D">
        <w:rPr>
          <w:rFonts w:cs="Arial"/>
          <w:sz w:val="20"/>
          <w:lang w:val="en-CA"/>
        </w:rPr>
        <w:tab/>
      </w:r>
      <w:r w:rsidRPr="00F57E9D">
        <w:rPr>
          <w:rFonts w:cs="Arial"/>
          <w:i/>
          <w:sz w:val="20"/>
          <w:lang w:val="en-CA"/>
        </w:rPr>
        <w:t>Saskatchewan Federation of Labour</w:t>
      </w:r>
      <w:r>
        <w:rPr>
          <w:rFonts w:cs="Arial"/>
          <w:sz w:val="20"/>
          <w:lang w:val="en-CA"/>
        </w:rPr>
        <w:t xml:space="preserve"> c. </w:t>
      </w:r>
      <w:r w:rsidRPr="00F57E9D">
        <w:rPr>
          <w:rFonts w:cs="Arial"/>
          <w:i/>
          <w:sz w:val="20"/>
          <w:lang w:val="en-CA"/>
        </w:rPr>
        <w:t>Saskatchewan</w:t>
      </w:r>
      <w:r>
        <w:rPr>
          <w:rFonts w:cs="Arial"/>
          <w:sz w:val="20"/>
          <w:lang w:val="en-CA"/>
        </w:rPr>
        <w:t>, 2015 CSC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0" w:type="dxa"/>
      <w:tblLayout w:type="fixed"/>
      <w:tblCellMar>
        <w:left w:w="70" w:type="dxa"/>
        <w:right w:w="70" w:type="dxa"/>
      </w:tblCellMar>
      <w:tblLook w:val="0000" w:firstRow="0" w:lastRow="0" w:firstColumn="0" w:lastColumn="0" w:noHBand="0" w:noVBand="0"/>
    </w:tblPr>
    <w:tblGrid>
      <w:gridCol w:w="8730"/>
      <w:gridCol w:w="860"/>
    </w:tblGrid>
    <w:tr w:rsidR="00A95C5E">
      <w:tc>
        <w:tcPr>
          <w:tcW w:w="8730" w:type="dxa"/>
        </w:tcPr>
        <w:p w:rsidR="00A95C5E" w:rsidRDefault="00A95C5E">
          <w:pPr>
            <w:pStyle w:val="En-tte"/>
            <w:ind w:left="-90"/>
          </w:pPr>
        </w:p>
      </w:tc>
      <w:tc>
        <w:tcPr>
          <w:tcW w:w="860" w:type="dxa"/>
        </w:tcPr>
        <w:p w:rsidR="00A95C5E" w:rsidRDefault="00A95C5E">
          <w:pPr>
            <w:pStyle w:val="En-tte"/>
            <w:ind w:left="-90"/>
          </w:pPr>
        </w:p>
      </w:tc>
    </w:tr>
    <w:tr w:rsidR="00A95C5E">
      <w:tc>
        <w:tcPr>
          <w:tcW w:w="8730" w:type="dxa"/>
        </w:tcPr>
        <w:p w:rsidR="00A95C5E" w:rsidRDefault="005E1820">
          <w:r>
            <w:t>1259483-31-2201</w:t>
          </w:r>
        </w:p>
      </w:tc>
      <w:tc>
        <w:tcPr>
          <w:tcW w:w="860" w:type="dxa"/>
        </w:tcPr>
        <w:p w:rsidR="00A95C5E" w:rsidRDefault="00A95C5E">
          <w:pPr>
            <w:pStyle w:val="En-tte"/>
            <w:ind w:left="-90"/>
            <w:jc w:val="right"/>
            <w:rPr>
              <w:rStyle w:val="Numrodepage"/>
            </w:rPr>
          </w:pPr>
          <w:r>
            <w:rPr>
              <w:rStyle w:val="Numrodepage"/>
            </w:rPr>
            <w:fldChar w:fldCharType="begin"/>
          </w:r>
          <w:r>
            <w:rPr>
              <w:rStyle w:val="Numrodepage"/>
            </w:rPr>
            <w:instrText xml:space="preserve"> PAGE </w:instrText>
          </w:r>
          <w:r>
            <w:rPr>
              <w:rStyle w:val="Numrodepage"/>
            </w:rPr>
            <w:fldChar w:fldCharType="separate"/>
          </w:r>
          <w:r w:rsidR="005441E9">
            <w:rPr>
              <w:rStyle w:val="Numrodepage"/>
              <w:noProof/>
            </w:rPr>
            <w:t>5</w:t>
          </w:r>
          <w:r>
            <w:rPr>
              <w:rStyle w:val="Numrodepage"/>
            </w:rPr>
            <w:fldChar w:fldCharType="end"/>
          </w:r>
        </w:p>
      </w:tc>
    </w:tr>
    <w:tr w:rsidR="00A95C5E">
      <w:tc>
        <w:tcPr>
          <w:tcW w:w="8730" w:type="dxa"/>
        </w:tcPr>
        <w:p w:rsidR="00A95C5E" w:rsidRDefault="00A95C5E"/>
      </w:tc>
      <w:tc>
        <w:tcPr>
          <w:tcW w:w="860" w:type="dxa"/>
        </w:tcPr>
        <w:p w:rsidR="00A95C5E" w:rsidRDefault="00A95C5E">
          <w:pPr>
            <w:pStyle w:val="En-tte"/>
            <w:ind w:left="-90"/>
            <w:jc w:val="right"/>
          </w:pPr>
        </w:p>
      </w:tc>
    </w:tr>
  </w:tbl>
  <w:p w:rsidR="00A95C5E" w:rsidRDefault="00A95C5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93D91"/>
    <w:multiLevelType w:val="multilevel"/>
    <w:tmpl w:val="4240187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31CE60E0"/>
    <w:multiLevelType w:val="singleLevel"/>
    <w:tmpl w:val="0C0C000F"/>
    <w:lvl w:ilvl="0">
      <w:start w:val="1"/>
      <w:numFmt w:val="decimal"/>
      <w:lvlText w:val="%1."/>
      <w:lvlJc w:val="left"/>
      <w:pPr>
        <w:tabs>
          <w:tab w:val="num" w:pos="360"/>
        </w:tabs>
        <w:ind w:left="360" w:hanging="360"/>
      </w:pPr>
    </w:lvl>
  </w:abstractNum>
  <w:abstractNum w:abstractNumId="2">
    <w:nsid w:val="6DD1284B"/>
    <w:multiLevelType w:val="hybridMultilevel"/>
    <w:tmpl w:val="1AFED00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nsid w:val="6F030813"/>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732348AF"/>
    <w:multiLevelType w:val="hybridMultilevel"/>
    <w:tmpl w:val="54C694AE"/>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nsid w:val="737A6EAF"/>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5917C39"/>
    <w:multiLevelType w:val="multilevel"/>
    <w:tmpl w:val="0042494C"/>
    <w:lvl w:ilvl="0">
      <w:start w:val="1"/>
      <w:numFmt w:val="decimal"/>
      <w:lvlText w:val="[%1]"/>
      <w:lvlJc w:val="left"/>
      <w:pPr>
        <w:tabs>
          <w:tab w:val="num" w:pos="720"/>
        </w:tabs>
        <w:ind w:left="720" w:hanging="72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7">
    <w:nsid w:val="76556088"/>
    <w:multiLevelType w:val="multilevel"/>
    <w:tmpl w:val="6F9E9CB2"/>
    <w:lvl w:ilvl="0">
      <w:start w:val="1"/>
      <w:numFmt w:val="decimal"/>
      <w:pStyle w:val="corpsdedcision"/>
      <w:lvlText w:val="[%1]"/>
      <w:lvlJc w:val="left"/>
      <w:pPr>
        <w:tabs>
          <w:tab w:val="num" w:pos="360"/>
        </w:tabs>
        <w:ind w:left="0" w:firstLine="0"/>
      </w:pPr>
    </w:lvl>
    <w:lvl w:ilvl="1">
      <w:start w:val="1"/>
      <w:numFmt w:val="decimal"/>
      <w:lvlRestart w:val="0"/>
      <w:lvlText w:val="[%1.%2]"/>
      <w:lvlJc w:val="left"/>
      <w:pPr>
        <w:tabs>
          <w:tab w:val="num" w:pos="1080"/>
        </w:tabs>
        <w:ind w:left="360" w:firstLine="0"/>
      </w:pPr>
    </w:lvl>
    <w:lvl w:ilvl="2">
      <w:start w:val="1"/>
      <w:numFmt w:val="decimal"/>
      <w:lvlRestart w:val="0"/>
      <w:lvlText w:val="[%1.%2.%3]"/>
      <w:lvlJc w:val="left"/>
      <w:pPr>
        <w:tabs>
          <w:tab w:val="num" w:pos="1440"/>
        </w:tabs>
        <w:ind w:left="720" w:firstLine="0"/>
      </w:pPr>
    </w:lvl>
    <w:lvl w:ilvl="3">
      <w:start w:val="1"/>
      <w:numFmt w:val="decimal"/>
      <w:lvlRestart w:val="0"/>
      <w:lvlText w:val="[%1.%2.%3.%4]"/>
      <w:lvlJc w:val="left"/>
      <w:pPr>
        <w:tabs>
          <w:tab w:val="num" w:pos="2160"/>
        </w:tabs>
        <w:ind w:left="1080" w:firstLine="0"/>
      </w:pPr>
    </w:lvl>
    <w:lvl w:ilvl="4">
      <w:start w:val="1"/>
      <w:numFmt w:val="decimal"/>
      <w:lvlRestart w:val="0"/>
      <w:lvlText w:val="[%1.%2.%3.%4.%5]"/>
      <w:lvlJc w:val="left"/>
      <w:pPr>
        <w:tabs>
          <w:tab w:val="num" w:pos="2520"/>
        </w:tabs>
        <w:ind w:left="2232" w:hanging="792"/>
      </w:pPr>
    </w:lvl>
    <w:lvl w:ilvl="5">
      <w:start w:val="1"/>
      <w:numFmt w:val="decimal"/>
      <w:lvlRestart w:val="0"/>
      <w:lvlText w:val="[%1.%2.%3.%4.%5.%6]"/>
      <w:lvlJc w:val="left"/>
      <w:pPr>
        <w:tabs>
          <w:tab w:val="num" w:pos="3240"/>
        </w:tabs>
        <w:ind w:left="2736" w:hanging="936"/>
      </w:pPr>
    </w:lvl>
    <w:lvl w:ilvl="6">
      <w:start w:val="1"/>
      <w:numFmt w:val="decimal"/>
      <w:lvlRestart w:val="0"/>
      <w:lvlText w:val="[%1.%2.%3.%4.%5.%6.%7]"/>
      <w:lvlJc w:val="left"/>
      <w:pPr>
        <w:tabs>
          <w:tab w:val="num" w:pos="3600"/>
        </w:tabs>
        <w:ind w:left="3240" w:hanging="1080"/>
      </w:pPr>
    </w:lvl>
    <w:lvl w:ilvl="7">
      <w:start w:val="1"/>
      <w:numFmt w:val="decimal"/>
      <w:lvlRestart w:val="0"/>
      <w:lvlText w:val="[%1.%2.%3.%4.%5.%6.%7.%8]"/>
      <w:lvlJc w:val="left"/>
      <w:pPr>
        <w:tabs>
          <w:tab w:val="num" w:pos="4320"/>
        </w:tabs>
        <w:ind w:left="3744" w:hanging="1224"/>
      </w:pPr>
    </w:lvl>
    <w:lvl w:ilvl="8">
      <w:start w:val="1"/>
      <w:numFmt w:val="decimal"/>
      <w:lvlRestart w:val="0"/>
      <w:lvlText w:val="[%1.%2.%3.%4.%5.%6.%7.%8.%9]"/>
      <w:lvlJc w:val="left"/>
      <w:pPr>
        <w:tabs>
          <w:tab w:val="num" w:pos="4680"/>
        </w:tabs>
        <w:ind w:left="4320" w:hanging="1440"/>
      </w:pPr>
    </w:lvl>
  </w:abstractNum>
  <w:abstractNum w:abstractNumId="8">
    <w:nsid w:val="78D6079A"/>
    <w:multiLevelType w:val="hybridMultilevel"/>
    <w:tmpl w:val="80AE0E1E"/>
    <w:lvl w:ilvl="0" w:tplc="22AEE0D8">
      <w:start w:val="1"/>
      <w:numFmt w:val="lowerLetter"/>
      <w:lvlText w:val="%1."/>
      <w:lvlJc w:val="left"/>
      <w:pPr>
        <w:ind w:left="1210" w:hanging="360"/>
      </w:pPr>
      <w:rPr>
        <w:rFonts w:hint="default"/>
      </w:rPr>
    </w:lvl>
    <w:lvl w:ilvl="1" w:tplc="0C0C0019" w:tentative="1">
      <w:start w:val="1"/>
      <w:numFmt w:val="lowerLetter"/>
      <w:lvlText w:val="%2."/>
      <w:lvlJc w:val="left"/>
      <w:pPr>
        <w:ind w:left="1930" w:hanging="360"/>
      </w:pPr>
    </w:lvl>
    <w:lvl w:ilvl="2" w:tplc="0C0C001B" w:tentative="1">
      <w:start w:val="1"/>
      <w:numFmt w:val="lowerRoman"/>
      <w:lvlText w:val="%3."/>
      <w:lvlJc w:val="right"/>
      <w:pPr>
        <w:ind w:left="2650" w:hanging="180"/>
      </w:pPr>
    </w:lvl>
    <w:lvl w:ilvl="3" w:tplc="0C0C000F" w:tentative="1">
      <w:start w:val="1"/>
      <w:numFmt w:val="decimal"/>
      <w:lvlText w:val="%4."/>
      <w:lvlJc w:val="left"/>
      <w:pPr>
        <w:ind w:left="3370" w:hanging="360"/>
      </w:pPr>
    </w:lvl>
    <w:lvl w:ilvl="4" w:tplc="0C0C0019" w:tentative="1">
      <w:start w:val="1"/>
      <w:numFmt w:val="lowerLetter"/>
      <w:lvlText w:val="%5."/>
      <w:lvlJc w:val="left"/>
      <w:pPr>
        <w:ind w:left="4090" w:hanging="360"/>
      </w:pPr>
    </w:lvl>
    <w:lvl w:ilvl="5" w:tplc="0C0C001B" w:tentative="1">
      <w:start w:val="1"/>
      <w:numFmt w:val="lowerRoman"/>
      <w:lvlText w:val="%6."/>
      <w:lvlJc w:val="right"/>
      <w:pPr>
        <w:ind w:left="4810" w:hanging="180"/>
      </w:pPr>
    </w:lvl>
    <w:lvl w:ilvl="6" w:tplc="0C0C000F" w:tentative="1">
      <w:start w:val="1"/>
      <w:numFmt w:val="decimal"/>
      <w:lvlText w:val="%7."/>
      <w:lvlJc w:val="left"/>
      <w:pPr>
        <w:ind w:left="5530" w:hanging="360"/>
      </w:pPr>
    </w:lvl>
    <w:lvl w:ilvl="7" w:tplc="0C0C0019" w:tentative="1">
      <w:start w:val="1"/>
      <w:numFmt w:val="lowerLetter"/>
      <w:lvlText w:val="%8."/>
      <w:lvlJc w:val="left"/>
      <w:pPr>
        <w:ind w:left="6250" w:hanging="360"/>
      </w:pPr>
    </w:lvl>
    <w:lvl w:ilvl="8" w:tplc="0C0C001B" w:tentative="1">
      <w:start w:val="1"/>
      <w:numFmt w:val="lowerRoman"/>
      <w:lvlText w:val="%9."/>
      <w:lvlJc w:val="right"/>
      <w:pPr>
        <w:ind w:left="6970" w:hanging="180"/>
      </w:pPr>
    </w:lvl>
  </w:abstractNum>
  <w:abstractNum w:abstractNumId="9">
    <w:nsid w:val="7B9D0292"/>
    <w:multiLevelType w:val="hybridMultilevel"/>
    <w:tmpl w:val="7848020C"/>
    <w:lvl w:ilvl="0" w:tplc="0C0C0001">
      <w:start w:val="1"/>
      <w:numFmt w:val="bullet"/>
      <w:lvlText w:val=""/>
      <w:lvlJc w:val="left"/>
      <w:pPr>
        <w:ind w:left="1080" w:hanging="360"/>
      </w:pPr>
      <w:rPr>
        <w:rFonts w:ascii="Symbol" w:hAnsi="Symbol" w:hint="default"/>
      </w:rPr>
    </w:lvl>
    <w:lvl w:ilvl="1" w:tplc="0C0C0001">
      <w:start w:val="1"/>
      <w:numFmt w:val="bullet"/>
      <w:lvlText w:val=""/>
      <w:lvlJc w:val="left"/>
      <w:pPr>
        <w:ind w:left="1800" w:hanging="360"/>
      </w:pPr>
      <w:rPr>
        <w:rFonts w:ascii="Symbol" w:hAnsi="Symbol"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nsid w:val="7BB76507"/>
    <w:multiLevelType w:val="multilevel"/>
    <w:tmpl w:val="F20E889A"/>
    <w:lvl w:ilvl="0">
      <w:start w:val="1"/>
      <w:numFmt w:val="decimal"/>
      <w:pStyle w:val="Paragraphe"/>
      <w:lvlText w:val="[%1]"/>
      <w:lvlJc w:val="left"/>
      <w:pPr>
        <w:tabs>
          <w:tab w:val="num" w:pos="720"/>
        </w:tabs>
        <w:ind w:left="720" w:hanging="72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7"/>
  </w:num>
  <w:num w:numId="2">
    <w:abstractNumId w:val="6"/>
  </w:num>
  <w:num w:numId="3">
    <w:abstractNumId w:val="5"/>
  </w:num>
  <w:num w:numId="4">
    <w:abstractNumId w:val="3"/>
  </w:num>
  <w:num w:numId="5">
    <w:abstractNumId w:val="10"/>
  </w:num>
  <w:num w:numId="6">
    <w:abstractNumId w:val="10"/>
  </w:num>
  <w:num w:numId="7">
    <w:abstractNumId w:val="0"/>
  </w:num>
  <w:num w:numId="8">
    <w:abstractNumId w:val="2"/>
  </w:num>
  <w:num w:numId="9">
    <w:abstractNumId w:val="1"/>
  </w:num>
  <w:num w:numId="10">
    <w:abstractNumId w:val="8"/>
  </w:num>
  <w:num w:numId="11">
    <w:abstractNumId w:val="4"/>
  </w:num>
  <w:num w:numId="12">
    <w:abstractNumId w:val="9"/>
  </w:num>
  <w:num w:numId="13">
    <w:abstractNumId w:val="7"/>
  </w:num>
  <w:num w:numId="14">
    <w:abstractNumId w:val="7"/>
  </w:num>
  <w:num w:numId="15">
    <w:abstractNumId w:val="7"/>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68"/>
    <w:rsid w:val="000034B0"/>
    <w:rsid w:val="000041A1"/>
    <w:rsid w:val="0001305E"/>
    <w:rsid w:val="00021B30"/>
    <w:rsid w:val="00021E4C"/>
    <w:rsid w:val="00022556"/>
    <w:rsid w:val="00023858"/>
    <w:rsid w:val="000352CA"/>
    <w:rsid w:val="000366EC"/>
    <w:rsid w:val="00040030"/>
    <w:rsid w:val="00043E4D"/>
    <w:rsid w:val="00044F2A"/>
    <w:rsid w:val="0005452A"/>
    <w:rsid w:val="00054C77"/>
    <w:rsid w:val="00056393"/>
    <w:rsid w:val="0007225E"/>
    <w:rsid w:val="00074EAE"/>
    <w:rsid w:val="00076D81"/>
    <w:rsid w:val="00080885"/>
    <w:rsid w:val="00082A97"/>
    <w:rsid w:val="0008378A"/>
    <w:rsid w:val="0008784D"/>
    <w:rsid w:val="00090018"/>
    <w:rsid w:val="00090306"/>
    <w:rsid w:val="00093ACD"/>
    <w:rsid w:val="00095189"/>
    <w:rsid w:val="00095814"/>
    <w:rsid w:val="00097D81"/>
    <w:rsid w:val="00097FCE"/>
    <w:rsid w:val="000A4AD0"/>
    <w:rsid w:val="000A5AD1"/>
    <w:rsid w:val="000A77C5"/>
    <w:rsid w:val="000B7F1B"/>
    <w:rsid w:val="000C710F"/>
    <w:rsid w:val="000D3948"/>
    <w:rsid w:val="000E0C28"/>
    <w:rsid w:val="000E1320"/>
    <w:rsid w:val="000E3FB1"/>
    <w:rsid w:val="000E3FF6"/>
    <w:rsid w:val="000E56A6"/>
    <w:rsid w:val="000F3423"/>
    <w:rsid w:val="000F5F81"/>
    <w:rsid w:val="00104550"/>
    <w:rsid w:val="00104C3D"/>
    <w:rsid w:val="001050B4"/>
    <w:rsid w:val="0011371E"/>
    <w:rsid w:val="001144AB"/>
    <w:rsid w:val="001214BC"/>
    <w:rsid w:val="0012224D"/>
    <w:rsid w:val="001225BC"/>
    <w:rsid w:val="00122A9E"/>
    <w:rsid w:val="00122F94"/>
    <w:rsid w:val="0012326A"/>
    <w:rsid w:val="001242FB"/>
    <w:rsid w:val="0012631A"/>
    <w:rsid w:val="00137E7E"/>
    <w:rsid w:val="001407FC"/>
    <w:rsid w:val="00144572"/>
    <w:rsid w:val="00147A49"/>
    <w:rsid w:val="00147B8B"/>
    <w:rsid w:val="0015125A"/>
    <w:rsid w:val="00152464"/>
    <w:rsid w:val="0015539F"/>
    <w:rsid w:val="00160597"/>
    <w:rsid w:val="001664C8"/>
    <w:rsid w:val="00167AD0"/>
    <w:rsid w:val="00167E9D"/>
    <w:rsid w:val="00173184"/>
    <w:rsid w:val="00175079"/>
    <w:rsid w:val="00183515"/>
    <w:rsid w:val="001A03BE"/>
    <w:rsid w:val="001A067E"/>
    <w:rsid w:val="001A2900"/>
    <w:rsid w:val="001A4081"/>
    <w:rsid w:val="001A65F1"/>
    <w:rsid w:val="001B2B40"/>
    <w:rsid w:val="001B3E9D"/>
    <w:rsid w:val="001B4A40"/>
    <w:rsid w:val="001B5524"/>
    <w:rsid w:val="001C19D4"/>
    <w:rsid w:val="001C2B0B"/>
    <w:rsid w:val="001C436D"/>
    <w:rsid w:val="001D65D8"/>
    <w:rsid w:val="001E42F0"/>
    <w:rsid w:val="00206D79"/>
    <w:rsid w:val="00217568"/>
    <w:rsid w:val="00226493"/>
    <w:rsid w:val="00227040"/>
    <w:rsid w:val="00230CFC"/>
    <w:rsid w:val="00231C1D"/>
    <w:rsid w:val="00241CED"/>
    <w:rsid w:val="00242FB4"/>
    <w:rsid w:val="00245605"/>
    <w:rsid w:val="002563F0"/>
    <w:rsid w:val="00256DBB"/>
    <w:rsid w:val="00266064"/>
    <w:rsid w:val="00267C8D"/>
    <w:rsid w:val="002701DD"/>
    <w:rsid w:val="00273F49"/>
    <w:rsid w:val="002769B5"/>
    <w:rsid w:val="00276B59"/>
    <w:rsid w:val="00281319"/>
    <w:rsid w:val="00286149"/>
    <w:rsid w:val="0028668D"/>
    <w:rsid w:val="00290289"/>
    <w:rsid w:val="00292188"/>
    <w:rsid w:val="00296645"/>
    <w:rsid w:val="00296A4B"/>
    <w:rsid w:val="00297284"/>
    <w:rsid w:val="002A0077"/>
    <w:rsid w:val="002A07DC"/>
    <w:rsid w:val="002A3573"/>
    <w:rsid w:val="002A374B"/>
    <w:rsid w:val="002A73E9"/>
    <w:rsid w:val="002B2FC3"/>
    <w:rsid w:val="002B35F0"/>
    <w:rsid w:val="002B58AF"/>
    <w:rsid w:val="002C3748"/>
    <w:rsid w:val="002C5E89"/>
    <w:rsid w:val="002D42BC"/>
    <w:rsid w:val="002D71A9"/>
    <w:rsid w:val="002D7846"/>
    <w:rsid w:val="002D7FCB"/>
    <w:rsid w:val="002E05AE"/>
    <w:rsid w:val="002F7507"/>
    <w:rsid w:val="00302FB4"/>
    <w:rsid w:val="00305273"/>
    <w:rsid w:val="003057FC"/>
    <w:rsid w:val="00307C85"/>
    <w:rsid w:val="00312983"/>
    <w:rsid w:val="003248CB"/>
    <w:rsid w:val="00326530"/>
    <w:rsid w:val="00331EA7"/>
    <w:rsid w:val="003332B8"/>
    <w:rsid w:val="00337555"/>
    <w:rsid w:val="00344465"/>
    <w:rsid w:val="0034740A"/>
    <w:rsid w:val="0035375B"/>
    <w:rsid w:val="00362D74"/>
    <w:rsid w:val="003664E9"/>
    <w:rsid w:val="00366D1E"/>
    <w:rsid w:val="0037112C"/>
    <w:rsid w:val="00373EE5"/>
    <w:rsid w:val="003800D0"/>
    <w:rsid w:val="003817E7"/>
    <w:rsid w:val="00382E55"/>
    <w:rsid w:val="00390B55"/>
    <w:rsid w:val="003961B2"/>
    <w:rsid w:val="003A41AD"/>
    <w:rsid w:val="003B152B"/>
    <w:rsid w:val="003B1734"/>
    <w:rsid w:val="003B1735"/>
    <w:rsid w:val="003B6CBF"/>
    <w:rsid w:val="003C47A7"/>
    <w:rsid w:val="003C7C42"/>
    <w:rsid w:val="003D0826"/>
    <w:rsid w:val="003D18FC"/>
    <w:rsid w:val="003D3C93"/>
    <w:rsid w:val="003D6A0E"/>
    <w:rsid w:val="003E00D5"/>
    <w:rsid w:val="003E02BA"/>
    <w:rsid w:val="003F0578"/>
    <w:rsid w:val="003F2EF9"/>
    <w:rsid w:val="003F7F38"/>
    <w:rsid w:val="0040399B"/>
    <w:rsid w:val="0040401F"/>
    <w:rsid w:val="00406F0C"/>
    <w:rsid w:val="00411251"/>
    <w:rsid w:val="00412585"/>
    <w:rsid w:val="0041363B"/>
    <w:rsid w:val="00415D5D"/>
    <w:rsid w:val="004232E9"/>
    <w:rsid w:val="0042650F"/>
    <w:rsid w:val="0042684F"/>
    <w:rsid w:val="00427D5D"/>
    <w:rsid w:val="00431E0B"/>
    <w:rsid w:val="004337FE"/>
    <w:rsid w:val="00433E98"/>
    <w:rsid w:val="00435738"/>
    <w:rsid w:val="00437137"/>
    <w:rsid w:val="004403B8"/>
    <w:rsid w:val="00441ADA"/>
    <w:rsid w:val="004422CA"/>
    <w:rsid w:val="0044371C"/>
    <w:rsid w:val="0044627E"/>
    <w:rsid w:val="0045114F"/>
    <w:rsid w:val="0045266C"/>
    <w:rsid w:val="004529D3"/>
    <w:rsid w:val="00453F31"/>
    <w:rsid w:val="00456B0C"/>
    <w:rsid w:val="004631C2"/>
    <w:rsid w:val="0046538B"/>
    <w:rsid w:val="00471C92"/>
    <w:rsid w:val="004739AC"/>
    <w:rsid w:val="00474489"/>
    <w:rsid w:val="00475FEF"/>
    <w:rsid w:val="0047776F"/>
    <w:rsid w:val="00482D5B"/>
    <w:rsid w:val="004870EA"/>
    <w:rsid w:val="00487F13"/>
    <w:rsid w:val="0049595F"/>
    <w:rsid w:val="00496193"/>
    <w:rsid w:val="004A02AF"/>
    <w:rsid w:val="004A4449"/>
    <w:rsid w:val="004A679B"/>
    <w:rsid w:val="004A6BB8"/>
    <w:rsid w:val="004B2B0E"/>
    <w:rsid w:val="004C0FB4"/>
    <w:rsid w:val="004C1811"/>
    <w:rsid w:val="004C2944"/>
    <w:rsid w:val="004C4555"/>
    <w:rsid w:val="004D16D6"/>
    <w:rsid w:val="004D6CEA"/>
    <w:rsid w:val="004E3207"/>
    <w:rsid w:val="004E3564"/>
    <w:rsid w:val="004E51C0"/>
    <w:rsid w:val="004E64BE"/>
    <w:rsid w:val="004F210A"/>
    <w:rsid w:val="004F6293"/>
    <w:rsid w:val="005026EB"/>
    <w:rsid w:val="00503B8D"/>
    <w:rsid w:val="00503EE3"/>
    <w:rsid w:val="00505811"/>
    <w:rsid w:val="00511FC7"/>
    <w:rsid w:val="0051261C"/>
    <w:rsid w:val="00515DE7"/>
    <w:rsid w:val="00517EB0"/>
    <w:rsid w:val="005205CB"/>
    <w:rsid w:val="005253BE"/>
    <w:rsid w:val="005348E4"/>
    <w:rsid w:val="005352F1"/>
    <w:rsid w:val="00540094"/>
    <w:rsid w:val="005441E9"/>
    <w:rsid w:val="00545CFF"/>
    <w:rsid w:val="00555800"/>
    <w:rsid w:val="00556DBB"/>
    <w:rsid w:val="00560781"/>
    <w:rsid w:val="0056268F"/>
    <w:rsid w:val="005662E9"/>
    <w:rsid w:val="005700F8"/>
    <w:rsid w:val="0057212D"/>
    <w:rsid w:val="00572AAF"/>
    <w:rsid w:val="005801AE"/>
    <w:rsid w:val="00582868"/>
    <w:rsid w:val="00582ECC"/>
    <w:rsid w:val="0058399B"/>
    <w:rsid w:val="0058692F"/>
    <w:rsid w:val="00587045"/>
    <w:rsid w:val="00587C22"/>
    <w:rsid w:val="005907BE"/>
    <w:rsid w:val="0059436D"/>
    <w:rsid w:val="005945C0"/>
    <w:rsid w:val="00597016"/>
    <w:rsid w:val="005974B7"/>
    <w:rsid w:val="005A0D51"/>
    <w:rsid w:val="005A181B"/>
    <w:rsid w:val="005A1CB3"/>
    <w:rsid w:val="005A3073"/>
    <w:rsid w:val="005A33A5"/>
    <w:rsid w:val="005A4FEE"/>
    <w:rsid w:val="005A51C8"/>
    <w:rsid w:val="005A70A0"/>
    <w:rsid w:val="005B0612"/>
    <w:rsid w:val="005B13F0"/>
    <w:rsid w:val="005B2E0C"/>
    <w:rsid w:val="005B30F6"/>
    <w:rsid w:val="005B45BA"/>
    <w:rsid w:val="005B5689"/>
    <w:rsid w:val="005B6680"/>
    <w:rsid w:val="005B6774"/>
    <w:rsid w:val="005C0A89"/>
    <w:rsid w:val="005C3BC4"/>
    <w:rsid w:val="005D26CC"/>
    <w:rsid w:val="005D59B1"/>
    <w:rsid w:val="005D764B"/>
    <w:rsid w:val="005E1820"/>
    <w:rsid w:val="005E1FCB"/>
    <w:rsid w:val="005E2367"/>
    <w:rsid w:val="005E5E90"/>
    <w:rsid w:val="005E654C"/>
    <w:rsid w:val="005F05F6"/>
    <w:rsid w:val="005F6A31"/>
    <w:rsid w:val="00603473"/>
    <w:rsid w:val="00605734"/>
    <w:rsid w:val="0061488E"/>
    <w:rsid w:val="0061574B"/>
    <w:rsid w:val="00622670"/>
    <w:rsid w:val="00623A1A"/>
    <w:rsid w:val="00626E8D"/>
    <w:rsid w:val="0063156B"/>
    <w:rsid w:val="006326A9"/>
    <w:rsid w:val="00632DA8"/>
    <w:rsid w:val="00634E6E"/>
    <w:rsid w:val="0064342A"/>
    <w:rsid w:val="00643A28"/>
    <w:rsid w:val="006452FA"/>
    <w:rsid w:val="0065093D"/>
    <w:rsid w:val="00652A16"/>
    <w:rsid w:val="00655193"/>
    <w:rsid w:val="00655459"/>
    <w:rsid w:val="00656FB2"/>
    <w:rsid w:val="00657A70"/>
    <w:rsid w:val="00661454"/>
    <w:rsid w:val="006620AA"/>
    <w:rsid w:val="0066642D"/>
    <w:rsid w:val="00667A61"/>
    <w:rsid w:val="00675E85"/>
    <w:rsid w:val="0067750F"/>
    <w:rsid w:val="00681396"/>
    <w:rsid w:val="0068171F"/>
    <w:rsid w:val="0068401E"/>
    <w:rsid w:val="006841A4"/>
    <w:rsid w:val="0068643F"/>
    <w:rsid w:val="006877A1"/>
    <w:rsid w:val="00692150"/>
    <w:rsid w:val="00692F0C"/>
    <w:rsid w:val="00696E7C"/>
    <w:rsid w:val="006A0C54"/>
    <w:rsid w:val="006A337F"/>
    <w:rsid w:val="006A7C53"/>
    <w:rsid w:val="006B140A"/>
    <w:rsid w:val="006B309C"/>
    <w:rsid w:val="006B727F"/>
    <w:rsid w:val="006C6D3A"/>
    <w:rsid w:val="006C7B36"/>
    <w:rsid w:val="006C7B7F"/>
    <w:rsid w:val="006C7EFE"/>
    <w:rsid w:val="006D19E8"/>
    <w:rsid w:val="006E04B5"/>
    <w:rsid w:val="006E330C"/>
    <w:rsid w:val="006E3DD8"/>
    <w:rsid w:val="006E793F"/>
    <w:rsid w:val="006F0154"/>
    <w:rsid w:val="006F4BD5"/>
    <w:rsid w:val="006F608D"/>
    <w:rsid w:val="006F7944"/>
    <w:rsid w:val="00704121"/>
    <w:rsid w:val="00705BB5"/>
    <w:rsid w:val="00711E3C"/>
    <w:rsid w:val="0071326F"/>
    <w:rsid w:val="007153D7"/>
    <w:rsid w:val="00720ED4"/>
    <w:rsid w:val="00722B39"/>
    <w:rsid w:val="00727E0D"/>
    <w:rsid w:val="00736B46"/>
    <w:rsid w:val="0074488F"/>
    <w:rsid w:val="00745AA8"/>
    <w:rsid w:val="007503E0"/>
    <w:rsid w:val="007510EC"/>
    <w:rsid w:val="0075233C"/>
    <w:rsid w:val="0075256A"/>
    <w:rsid w:val="00752DCD"/>
    <w:rsid w:val="007549EA"/>
    <w:rsid w:val="007569DE"/>
    <w:rsid w:val="0075723C"/>
    <w:rsid w:val="00775BDF"/>
    <w:rsid w:val="0077614D"/>
    <w:rsid w:val="00782C8F"/>
    <w:rsid w:val="00785F78"/>
    <w:rsid w:val="0078659D"/>
    <w:rsid w:val="007869EC"/>
    <w:rsid w:val="007A1E58"/>
    <w:rsid w:val="007A5C7E"/>
    <w:rsid w:val="007A6E2F"/>
    <w:rsid w:val="007B0DF2"/>
    <w:rsid w:val="007B3BC5"/>
    <w:rsid w:val="007D03DF"/>
    <w:rsid w:val="007D1D04"/>
    <w:rsid w:val="007D4953"/>
    <w:rsid w:val="007D50F4"/>
    <w:rsid w:val="007D7173"/>
    <w:rsid w:val="007E1216"/>
    <w:rsid w:val="007E4CD4"/>
    <w:rsid w:val="007E530C"/>
    <w:rsid w:val="007F0E8E"/>
    <w:rsid w:val="007F2149"/>
    <w:rsid w:val="007F4E00"/>
    <w:rsid w:val="008048CF"/>
    <w:rsid w:val="008079DD"/>
    <w:rsid w:val="0081130F"/>
    <w:rsid w:val="00813095"/>
    <w:rsid w:val="008145AD"/>
    <w:rsid w:val="008146B2"/>
    <w:rsid w:val="00824430"/>
    <w:rsid w:val="00825B1F"/>
    <w:rsid w:val="00827D55"/>
    <w:rsid w:val="00836F8C"/>
    <w:rsid w:val="00840EDD"/>
    <w:rsid w:val="0084255F"/>
    <w:rsid w:val="00854FB3"/>
    <w:rsid w:val="00860F13"/>
    <w:rsid w:val="00861F8B"/>
    <w:rsid w:val="0086561F"/>
    <w:rsid w:val="00865A7A"/>
    <w:rsid w:val="00865FE1"/>
    <w:rsid w:val="0087069B"/>
    <w:rsid w:val="008748C7"/>
    <w:rsid w:val="0087521A"/>
    <w:rsid w:val="008808C0"/>
    <w:rsid w:val="00890BDE"/>
    <w:rsid w:val="00892AD3"/>
    <w:rsid w:val="00893210"/>
    <w:rsid w:val="008962E7"/>
    <w:rsid w:val="008A1118"/>
    <w:rsid w:val="008A281F"/>
    <w:rsid w:val="008A48D2"/>
    <w:rsid w:val="008A4AF6"/>
    <w:rsid w:val="008A4FF8"/>
    <w:rsid w:val="008A5ED1"/>
    <w:rsid w:val="008A73CE"/>
    <w:rsid w:val="008A7FD1"/>
    <w:rsid w:val="008B042E"/>
    <w:rsid w:val="008B211E"/>
    <w:rsid w:val="008B6D48"/>
    <w:rsid w:val="008C7660"/>
    <w:rsid w:val="008C76E9"/>
    <w:rsid w:val="008C79A7"/>
    <w:rsid w:val="008D5521"/>
    <w:rsid w:val="008D555F"/>
    <w:rsid w:val="008D625D"/>
    <w:rsid w:val="008D650E"/>
    <w:rsid w:val="008E6A41"/>
    <w:rsid w:val="008F15D5"/>
    <w:rsid w:val="00903990"/>
    <w:rsid w:val="009042A8"/>
    <w:rsid w:val="00904950"/>
    <w:rsid w:val="00915E5E"/>
    <w:rsid w:val="009166B8"/>
    <w:rsid w:val="00917915"/>
    <w:rsid w:val="00920684"/>
    <w:rsid w:val="009216E6"/>
    <w:rsid w:val="00922DB7"/>
    <w:rsid w:val="0092684A"/>
    <w:rsid w:val="00937FAB"/>
    <w:rsid w:val="0094094D"/>
    <w:rsid w:val="00941D0D"/>
    <w:rsid w:val="00942AB8"/>
    <w:rsid w:val="0094548C"/>
    <w:rsid w:val="00945CAF"/>
    <w:rsid w:val="00946AC9"/>
    <w:rsid w:val="00947448"/>
    <w:rsid w:val="00952B38"/>
    <w:rsid w:val="00952C99"/>
    <w:rsid w:val="00965333"/>
    <w:rsid w:val="009712EF"/>
    <w:rsid w:val="009727BF"/>
    <w:rsid w:val="00973321"/>
    <w:rsid w:val="00975C2E"/>
    <w:rsid w:val="00975DE7"/>
    <w:rsid w:val="00977270"/>
    <w:rsid w:val="009824F2"/>
    <w:rsid w:val="00983080"/>
    <w:rsid w:val="00986AA3"/>
    <w:rsid w:val="00993B24"/>
    <w:rsid w:val="0099611F"/>
    <w:rsid w:val="009A083F"/>
    <w:rsid w:val="009A135C"/>
    <w:rsid w:val="009A67E7"/>
    <w:rsid w:val="009B7804"/>
    <w:rsid w:val="009C603A"/>
    <w:rsid w:val="009C74CD"/>
    <w:rsid w:val="009D048F"/>
    <w:rsid w:val="009D162F"/>
    <w:rsid w:val="009D401F"/>
    <w:rsid w:val="009D68FA"/>
    <w:rsid w:val="009E32CF"/>
    <w:rsid w:val="009E4FC2"/>
    <w:rsid w:val="009F44AE"/>
    <w:rsid w:val="00A02529"/>
    <w:rsid w:val="00A027DE"/>
    <w:rsid w:val="00A02EF2"/>
    <w:rsid w:val="00A04D5E"/>
    <w:rsid w:val="00A075AC"/>
    <w:rsid w:val="00A10DDF"/>
    <w:rsid w:val="00A11172"/>
    <w:rsid w:val="00A1219E"/>
    <w:rsid w:val="00A12E55"/>
    <w:rsid w:val="00A21956"/>
    <w:rsid w:val="00A2411A"/>
    <w:rsid w:val="00A242E4"/>
    <w:rsid w:val="00A24437"/>
    <w:rsid w:val="00A24CA0"/>
    <w:rsid w:val="00A33601"/>
    <w:rsid w:val="00A3362A"/>
    <w:rsid w:val="00A37B70"/>
    <w:rsid w:val="00A40AC7"/>
    <w:rsid w:val="00A435C7"/>
    <w:rsid w:val="00A54E8B"/>
    <w:rsid w:val="00A569B2"/>
    <w:rsid w:val="00A611A4"/>
    <w:rsid w:val="00A61F09"/>
    <w:rsid w:val="00A6695B"/>
    <w:rsid w:val="00A72703"/>
    <w:rsid w:val="00A727F6"/>
    <w:rsid w:val="00A72E71"/>
    <w:rsid w:val="00A76432"/>
    <w:rsid w:val="00A770C0"/>
    <w:rsid w:val="00A84FC6"/>
    <w:rsid w:val="00A8528E"/>
    <w:rsid w:val="00A90BD9"/>
    <w:rsid w:val="00A94A49"/>
    <w:rsid w:val="00A954B9"/>
    <w:rsid w:val="00A95C5E"/>
    <w:rsid w:val="00AA1815"/>
    <w:rsid w:val="00AA1D3E"/>
    <w:rsid w:val="00AA39F9"/>
    <w:rsid w:val="00AA79D3"/>
    <w:rsid w:val="00AB0931"/>
    <w:rsid w:val="00AB5C9B"/>
    <w:rsid w:val="00AC0276"/>
    <w:rsid w:val="00AC0312"/>
    <w:rsid w:val="00AC0449"/>
    <w:rsid w:val="00AC0DC3"/>
    <w:rsid w:val="00AD2497"/>
    <w:rsid w:val="00AD5EB4"/>
    <w:rsid w:val="00AD667B"/>
    <w:rsid w:val="00AE63E2"/>
    <w:rsid w:val="00AF04C9"/>
    <w:rsid w:val="00AF1DC4"/>
    <w:rsid w:val="00AF26B6"/>
    <w:rsid w:val="00AF2979"/>
    <w:rsid w:val="00AF3189"/>
    <w:rsid w:val="00B0375C"/>
    <w:rsid w:val="00B052CB"/>
    <w:rsid w:val="00B05ADF"/>
    <w:rsid w:val="00B156C3"/>
    <w:rsid w:val="00B15F67"/>
    <w:rsid w:val="00B1624F"/>
    <w:rsid w:val="00B20F5D"/>
    <w:rsid w:val="00B21184"/>
    <w:rsid w:val="00B224C5"/>
    <w:rsid w:val="00B23EBE"/>
    <w:rsid w:val="00B325CD"/>
    <w:rsid w:val="00B4352F"/>
    <w:rsid w:val="00B4561E"/>
    <w:rsid w:val="00B4768D"/>
    <w:rsid w:val="00B518E5"/>
    <w:rsid w:val="00B51E1F"/>
    <w:rsid w:val="00B57032"/>
    <w:rsid w:val="00B60222"/>
    <w:rsid w:val="00B62CFB"/>
    <w:rsid w:val="00B662F5"/>
    <w:rsid w:val="00B7000C"/>
    <w:rsid w:val="00B760D5"/>
    <w:rsid w:val="00B83B2C"/>
    <w:rsid w:val="00B85911"/>
    <w:rsid w:val="00B92049"/>
    <w:rsid w:val="00B94740"/>
    <w:rsid w:val="00B95002"/>
    <w:rsid w:val="00B97F75"/>
    <w:rsid w:val="00BA0A4F"/>
    <w:rsid w:val="00BA1CAE"/>
    <w:rsid w:val="00BA33BB"/>
    <w:rsid w:val="00BA4830"/>
    <w:rsid w:val="00BA6E22"/>
    <w:rsid w:val="00BB362C"/>
    <w:rsid w:val="00BB5942"/>
    <w:rsid w:val="00BC0A03"/>
    <w:rsid w:val="00BC5BB4"/>
    <w:rsid w:val="00BC6A1D"/>
    <w:rsid w:val="00BD4139"/>
    <w:rsid w:val="00BE059A"/>
    <w:rsid w:val="00BE1981"/>
    <w:rsid w:val="00BE2DA6"/>
    <w:rsid w:val="00BE320B"/>
    <w:rsid w:val="00BE56E9"/>
    <w:rsid w:val="00BE63CF"/>
    <w:rsid w:val="00BE7014"/>
    <w:rsid w:val="00BE7991"/>
    <w:rsid w:val="00BF25C7"/>
    <w:rsid w:val="00C009B7"/>
    <w:rsid w:val="00C04E32"/>
    <w:rsid w:val="00C116B1"/>
    <w:rsid w:val="00C15A3F"/>
    <w:rsid w:val="00C20630"/>
    <w:rsid w:val="00C224A4"/>
    <w:rsid w:val="00C22F7A"/>
    <w:rsid w:val="00C2666F"/>
    <w:rsid w:val="00C32020"/>
    <w:rsid w:val="00C32D02"/>
    <w:rsid w:val="00C3408C"/>
    <w:rsid w:val="00C3484D"/>
    <w:rsid w:val="00C351CC"/>
    <w:rsid w:val="00C35435"/>
    <w:rsid w:val="00C432FD"/>
    <w:rsid w:val="00C43CDF"/>
    <w:rsid w:val="00C512B2"/>
    <w:rsid w:val="00C548B9"/>
    <w:rsid w:val="00C5643B"/>
    <w:rsid w:val="00C57122"/>
    <w:rsid w:val="00C61D56"/>
    <w:rsid w:val="00C62B69"/>
    <w:rsid w:val="00C644B7"/>
    <w:rsid w:val="00C64564"/>
    <w:rsid w:val="00C73C87"/>
    <w:rsid w:val="00C74B6F"/>
    <w:rsid w:val="00C87EF3"/>
    <w:rsid w:val="00C9015F"/>
    <w:rsid w:val="00C912F9"/>
    <w:rsid w:val="00C9241B"/>
    <w:rsid w:val="00C96DDF"/>
    <w:rsid w:val="00C97569"/>
    <w:rsid w:val="00CA199D"/>
    <w:rsid w:val="00CA4D9C"/>
    <w:rsid w:val="00CB05A7"/>
    <w:rsid w:val="00CB06A4"/>
    <w:rsid w:val="00CB325B"/>
    <w:rsid w:val="00CB64FF"/>
    <w:rsid w:val="00CB7078"/>
    <w:rsid w:val="00CC014B"/>
    <w:rsid w:val="00CC21D8"/>
    <w:rsid w:val="00CC3369"/>
    <w:rsid w:val="00CC5343"/>
    <w:rsid w:val="00CC6338"/>
    <w:rsid w:val="00CC78DE"/>
    <w:rsid w:val="00CD04D9"/>
    <w:rsid w:val="00CD0F93"/>
    <w:rsid w:val="00CD6D6E"/>
    <w:rsid w:val="00CD6F23"/>
    <w:rsid w:val="00CF640B"/>
    <w:rsid w:val="00CF6B5A"/>
    <w:rsid w:val="00D027AF"/>
    <w:rsid w:val="00D0323E"/>
    <w:rsid w:val="00D06652"/>
    <w:rsid w:val="00D07FA6"/>
    <w:rsid w:val="00D16ADF"/>
    <w:rsid w:val="00D17C53"/>
    <w:rsid w:val="00D17D57"/>
    <w:rsid w:val="00D2341D"/>
    <w:rsid w:val="00D25E0E"/>
    <w:rsid w:val="00D302EB"/>
    <w:rsid w:val="00D31679"/>
    <w:rsid w:val="00D320C8"/>
    <w:rsid w:val="00D3672F"/>
    <w:rsid w:val="00D40ABA"/>
    <w:rsid w:val="00D40FE2"/>
    <w:rsid w:val="00D440FA"/>
    <w:rsid w:val="00D44BCF"/>
    <w:rsid w:val="00D45EC9"/>
    <w:rsid w:val="00D46E73"/>
    <w:rsid w:val="00D5548D"/>
    <w:rsid w:val="00D60F81"/>
    <w:rsid w:val="00D63951"/>
    <w:rsid w:val="00D63BF2"/>
    <w:rsid w:val="00D67348"/>
    <w:rsid w:val="00D70A26"/>
    <w:rsid w:val="00D73BB4"/>
    <w:rsid w:val="00D75FEC"/>
    <w:rsid w:val="00D761A7"/>
    <w:rsid w:val="00D76B98"/>
    <w:rsid w:val="00D835A0"/>
    <w:rsid w:val="00D85C39"/>
    <w:rsid w:val="00D86A4A"/>
    <w:rsid w:val="00D86E86"/>
    <w:rsid w:val="00D86F2C"/>
    <w:rsid w:val="00DA0680"/>
    <w:rsid w:val="00DA36F6"/>
    <w:rsid w:val="00DB0C8D"/>
    <w:rsid w:val="00DB1E96"/>
    <w:rsid w:val="00DC1611"/>
    <w:rsid w:val="00DD3C53"/>
    <w:rsid w:val="00DE745D"/>
    <w:rsid w:val="00DF0774"/>
    <w:rsid w:val="00DF1036"/>
    <w:rsid w:val="00DF4644"/>
    <w:rsid w:val="00E012B4"/>
    <w:rsid w:val="00E05451"/>
    <w:rsid w:val="00E05651"/>
    <w:rsid w:val="00E11BA5"/>
    <w:rsid w:val="00E20425"/>
    <w:rsid w:val="00E25DCB"/>
    <w:rsid w:val="00E4156E"/>
    <w:rsid w:val="00E44D61"/>
    <w:rsid w:val="00E453F2"/>
    <w:rsid w:val="00E460AD"/>
    <w:rsid w:val="00E53EB2"/>
    <w:rsid w:val="00E61925"/>
    <w:rsid w:val="00E65C0E"/>
    <w:rsid w:val="00E70CDA"/>
    <w:rsid w:val="00E723F4"/>
    <w:rsid w:val="00E730FC"/>
    <w:rsid w:val="00E746F0"/>
    <w:rsid w:val="00E77768"/>
    <w:rsid w:val="00E809B9"/>
    <w:rsid w:val="00E82A15"/>
    <w:rsid w:val="00E85445"/>
    <w:rsid w:val="00E87589"/>
    <w:rsid w:val="00E938FF"/>
    <w:rsid w:val="00E93DFE"/>
    <w:rsid w:val="00EA2124"/>
    <w:rsid w:val="00EA2B12"/>
    <w:rsid w:val="00EA34DC"/>
    <w:rsid w:val="00EA5017"/>
    <w:rsid w:val="00EA6BED"/>
    <w:rsid w:val="00EB14F0"/>
    <w:rsid w:val="00EB3844"/>
    <w:rsid w:val="00EB5A9F"/>
    <w:rsid w:val="00EC4A19"/>
    <w:rsid w:val="00EC573F"/>
    <w:rsid w:val="00EC5C8D"/>
    <w:rsid w:val="00ED106C"/>
    <w:rsid w:val="00ED1391"/>
    <w:rsid w:val="00ED2D34"/>
    <w:rsid w:val="00ED4805"/>
    <w:rsid w:val="00ED57F6"/>
    <w:rsid w:val="00ED6C51"/>
    <w:rsid w:val="00ED6DA1"/>
    <w:rsid w:val="00EF207D"/>
    <w:rsid w:val="00EF4258"/>
    <w:rsid w:val="00EF6D31"/>
    <w:rsid w:val="00F02237"/>
    <w:rsid w:val="00F079A6"/>
    <w:rsid w:val="00F10236"/>
    <w:rsid w:val="00F15811"/>
    <w:rsid w:val="00F22423"/>
    <w:rsid w:val="00F24C72"/>
    <w:rsid w:val="00F31D22"/>
    <w:rsid w:val="00F348B2"/>
    <w:rsid w:val="00F34BF0"/>
    <w:rsid w:val="00F34ED8"/>
    <w:rsid w:val="00F37F33"/>
    <w:rsid w:val="00F4095A"/>
    <w:rsid w:val="00F45845"/>
    <w:rsid w:val="00F47612"/>
    <w:rsid w:val="00F50189"/>
    <w:rsid w:val="00F508FC"/>
    <w:rsid w:val="00F510B7"/>
    <w:rsid w:val="00F53571"/>
    <w:rsid w:val="00F54044"/>
    <w:rsid w:val="00F576E7"/>
    <w:rsid w:val="00F57E9D"/>
    <w:rsid w:val="00F73D1C"/>
    <w:rsid w:val="00F763FC"/>
    <w:rsid w:val="00F772C1"/>
    <w:rsid w:val="00F8026D"/>
    <w:rsid w:val="00F8245F"/>
    <w:rsid w:val="00F82E40"/>
    <w:rsid w:val="00F84767"/>
    <w:rsid w:val="00F91629"/>
    <w:rsid w:val="00F91E2A"/>
    <w:rsid w:val="00F96C39"/>
    <w:rsid w:val="00F96E41"/>
    <w:rsid w:val="00FA153F"/>
    <w:rsid w:val="00FA1D78"/>
    <w:rsid w:val="00FA1F7E"/>
    <w:rsid w:val="00FA280F"/>
    <w:rsid w:val="00FB2186"/>
    <w:rsid w:val="00FD0133"/>
    <w:rsid w:val="00FD25FE"/>
    <w:rsid w:val="00FD6206"/>
    <w:rsid w:val="00FE1318"/>
    <w:rsid w:val="00FE208F"/>
    <w:rsid w:val="00FF32C3"/>
    <w:rsid w:val="00FF6168"/>
    <w:rsid w:val="00FF6C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48E1DC-302A-4742-98CC-D4DA4399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Titre1">
    <w:name w:val="heading 1"/>
    <w:basedOn w:val="Normal"/>
    <w:next w:val="corpsdedcision"/>
    <w:link w:val="Titre1Car"/>
    <w:qFormat/>
    <w:rsid w:val="00F96E41"/>
    <w:pPr>
      <w:keepNext/>
      <w:spacing w:before="240" w:after="240"/>
      <w:outlineLvl w:val="0"/>
    </w:pPr>
    <w:rPr>
      <w:rFonts w:cs="Arial"/>
      <w:b/>
      <w:bCs/>
      <w:caps/>
      <w:kern w:val="32"/>
      <w:szCs w:val="32"/>
      <w:u w:val="single"/>
      <w:lang w:eastAsia="fr-FR"/>
    </w:rPr>
  </w:style>
  <w:style w:type="paragraph" w:styleId="Titre2">
    <w:name w:val="heading 2"/>
    <w:basedOn w:val="Normal"/>
    <w:next w:val="corpsdedcision"/>
    <w:qFormat/>
    <w:rsid w:val="0034740A"/>
    <w:pPr>
      <w:keepNext/>
      <w:spacing w:before="240" w:after="240"/>
      <w:outlineLvl w:val="1"/>
    </w:pPr>
    <w:rPr>
      <w:rFonts w:cs="Arial"/>
      <w:bCs/>
      <w:iCs/>
      <w:caps/>
      <w:szCs w:val="28"/>
      <w:lang w:eastAsia="fr-FR"/>
    </w:rPr>
  </w:style>
  <w:style w:type="paragraph" w:styleId="Titre3">
    <w:name w:val="heading 3"/>
    <w:basedOn w:val="Normal"/>
    <w:next w:val="corpsdedcision"/>
    <w:qFormat/>
    <w:rsid w:val="008F15D5"/>
    <w:pPr>
      <w:keepNext/>
      <w:spacing w:before="240" w:after="240"/>
      <w:outlineLvl w:val="2"/>
    </w:pPr>
    <w:rPr>
      <w:rFonts w:cs="Arial"/>
      <w:b/>
      <w:bCs/>
      <w:szCs w:val="24"/>
      <w:lang w:eastAsia="fr-FR"/>
    </w:rPr>
  </w:style>
  <w:style w:type="paragraph" w:styleId="Titre4">
    <w:name w:val="heading 4"/>
    <w:basedOn w:val="Normal"/>
    <w:next w:val="corpsdedcision"/>
    <w:qFormat/>
    <w:rsid w:val="008F15D5"/>
    <w:pPr>
      <w:keepNext/>
      <w:spacing w:before="240" w:after="240"/>
      <w:outlineLvl w:val="3"/>
    </w:pPr>
    <w:rPr>
      <w:rFonts w:cs="Arial"/>
      <w:szCs w:val="24"/>
      <w:u w:val="single"/>
      <w:lang w:eastAsia="fr-FR"/>
    </w:rPr>
  </w:style>
  <w:style w:type="paragraph" w:styleId="Titre5">
    <w:name w:val="heading 5"/>
    <w:basedOn w:val="Normal"/>
    <w:next w:val="Normal"/>
    <w:qFormat/>
    <w:rsid w:val="005E2367"/>
    <w:pPr>
      <w:numPr>
        <w:ilvl w:val="4"/>
        <w:numId w:val="2"/>
      </w:numPr>
      <w:spacing w:before="240" w:after="60"/>
      <w:outlineLvl w:val="4"/>
    </w:pPr>
    <w:rPr>
      <w:b/>
      <w:bCs/>
      <w:i/>
      <w:iCs/>
      <w:sz w:val="26"/>
      <w:szCs w:val="26"/>
    </w:rPr>
  </w:style>
  <w:style w:type="paragraph" w:styleId="Titre6">
    <w:name w:val="heading 6"/>
    <w:basedOn w:val="Normal"/>
    <w:next w:val="Normal"/>
    <w:qFormat/>
    <w:rsid w:val="005E2367"/>
    <w:pPr>
      <w:numPr>
        <w:ilvl w:val="5"/>
        <w:numId w:val="2"/>
      </w:numPr>
      <w:spacing w:before="240" w:after="60"/>
      <w:outlineLvl w:val="5"/>
    </w:pPr>
    <w:rPr>
      <w:rFonts w:ascii="Times New Roman" w:hAnsi="Times New Roman"/>
      <w:b/>
      <w:bCs/>
      <w:sz w:val="22"/>
      <w:szCs w:val="22"/>
    </w:rPr>
  </w:style>
  <w:style w:type="paragraph" w:styleId="Titre7">
    <w:name w:val="heading 7"/>
    <w:basedOn w:val="Normal"/>
    <w:next w:val="Normal"/>
    <w:qFormat/>
    <w:rsid w:val="005E2367"/>
    <w:pPr>
      <w:numPr>
        <w:ilvl w:val="6"/>
        <w:numId w:val="2"/>
      </w:numPr>
      <w:spacing w:before="240" w:after="60"/>
      <w:outlineLvl w:val="6"/>
    </w:pPr>
    <w:rPr>
      <w:rFonts w:ascii="Times New Roman" w:hAnsi="Times New Roman"/>
      <w:szCs w:val="24"/>
    </w:rPr>
  </w:style>
  <w:style w:type="paragraph" w:styleId="Titre8">
    <w:name w:val="heading 8"/>
    <w:basedOn w:val="Normal"/>
    <w:next w:val="Normal"/>
    <w:qFormat/>
    <w:rsid w:val="005E2367"/>
    <w:pPr>
      <w:numPr>
        <w:ilvl w:val="7"/>
        <w:numId w:val="2"/>
      </w:numPr>
      <w:spacing w:before="240" w:after="60"/>
      <w:outlineLvl w:val="7"/>
    </w:pPr>
    <w:rPr>
      <w:rFonts w:ascii="Times New Roman" w:hAnsi="Times New Roman"/>
      <w:i/>
      <w:iCs/>
      <w:szCs w:val="24"/>
    </w:rPr>
  </w:style>
  <w:style w:type="paragraph" w:styleId="Titre9">
    <w:name w:val="heading 9"/>
    <w:basedOn w:val="Normal"/>
    <w:next w:val="Normal"/>
    <w:qFormat/>
    <w:rsid w:val="005E2367"/>
    <w:pPr>
      <w:numPr>
        <w:ilvl w:val="8"/>
        <w:numId w:val="2"/>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zSoquijdatAssesseurs">
    <w:name w:val="zSoquij_datAssesseurs"/>
    <w:basedOn w:val="Normal"/>
  </w:style>
  <w:style w:type="paragraph" w:customStyle="1" w:styleId="zSoquijdatCabinetProcureurDef">
    <w:name w:val="zSoquij_datCabinetProcureurDef"/>
    <w:basedOn w:val="Normal"/>
  </w:style>
  <w:style w:type="paragraph" w:customStyle="1" w:styleId="zSoquijdatCabinetProcureurDem">
    <w:name w:val="zSoquij_datCabinetProcureurDem"/>
    <w:basedOn w:val="Normal"/>
  </w:style>
  <w:style w:type="paragraph" w:customStyle="1" w:styleId="zSoquijdatDateJugement">
    <w:name w:val="zSoquij_datDateJugement"/>
    <w:basedOn w:val="Normal"/>
    <w:rsid w:val="005B5689"/>
  </w:style>
  <w:style w:type="paragraph" w:customStyle="1" w:styleId="zSoquijdatGreffe">
    <w:name w:val="zSoquij_datGreffe"/>
    <w:basedOn w:val="Normal"/>
  </w:style>
  <w:style w:type="paragraph" w:customStyle="1" w:styleId="zSoquijdatJuge">
    <w:name w:val="zSoquij_datJuge"/>
    <w:basedOn w:val="Normal"/>
    <w:rsid w:val="005B5689"/>
    <w:rPr>
      <w:b/>
    </w:rPr>
  </w:style>
  <w:style w:type="paragraph" w:customStyle="1" w:styleId="zSoquijdatMembreE">
    <w:name w:val="zSoquij_datMembreE"/>
    <w:basedOn w:val="Normal"/>
  </w:style>
  <w:style w:type="paragraph" w:customStyle="1" w:styleId="zSoquijdatMembreS">
    <w:name w:val="zSoquij_datMembreS"/>
    <w:basedOn w:val="Normal"/>
  </w:style>
  <w:style w:type="paragraph" w:customStyle="1" w:styleId="articlesdelaLSST">
    <w:name w:val="articles de la LSST"/>
    <w:basedOn w:val="Normal"/>
    <w:pPr>
      <w:ind w:left="720" w:right="720"/>
      <w:jc w:val="both"/>
    </w:pPr>
    <w:rPr>
      <w:sz w:val="20"/>
    </w:rPr>
  </w:style>
  <w:style w:type="paragraph" w:customStyle="1" w:styleId="zSoquijdatNCSST">
    <w:name w:val="zSoquij_datNCSST"/>
    <w:basedOn w:val="Normal"/>
  </w:style>
  <w:style w:type="paragraph" w:customStyle="1" w:styleId="zSoquijdatNoDossier">
    <w:name w:val="zSoquij_datNoDossier"/>
    <w:basedOn w:val="Normal"/>
  </w:style>
  <w:style w:type="paragraph" w:customStyle="1" w:styleId="zSoquijdatNomPartieDef">
    <w:name w:val="zSoquij_datNomPartieDef"/>
    <w:basedOn w:val="Normal"/>
  </w:style>
  <w:style w:type="paragraph" w:customStyle="1" w:styleId="zSoquijdatNomPartieDem">
    <w:name w:val="zSoquij_datNomPartieDem"/>
    <w:basedOn w:val="Normal"/>
  </w:style>
  <w:style w:type="paragraph" w:customStyle="1" w:styleId="zSoquijdatNomPartieInt">
    <w:name w:val="zSoquij_datNomPartieInt"/>
    <w:basedOn w:val="Normal"/>
  </w:style>
  <w:style w:type="paragraph" w:customStyle="1" w:styleId="zSoquijdatNomProcureurDef">
    <w:name w:val="zSoquij_datNomProcureurDef"/>
    <w:basedOn w:val="Normal"/>
  </w:style>
  <w:style w:type="paragraph" w:customStyle="1" w:styleId="zSoquijdatNomProcureurDem">
    <w:name w:val="zSoquij_datNomProcureurDem"/>
    <w:basedOn w:val="Normal"/>
  </w:style>
  <w:style w:type="paragraph" w:customStyle="1" w:styleId="zSoquijdatQtePartieDef">
    <w:name w:val="zSoquij_datQtePartieDef"/>
    <w:basedOn w:val="Normal"/>
  </w:style>
  <w:style w:type="paragraph" w:customStyle="1" w:styleId="zSoquijdatQtePartieDem">
    <w:name w:val="zSoquij_datQtePartieDem"/>
    <w:basedOn w:val="Normal"/>
  </w:style>
  <w:style w:type="paragraph" w:customStyle="1" w:styleId="zSoquijdatQtePartieInt">
    <w:name w:val="zSoquij_datQtePartieInt"/>
    <w:basedOn w:val="Normal"/>
  </w:style>
  <w:style w:type="paragraph" w:customStyle="1" w:styleId="zSoquijlblProcureurDef">
    <w:name w:val="zSoquij_lblProcureurDef"/>
    <w:basedOn w:val="Normal"/>
  </w:style>
  <w:style w:type="paragraph" w:customStyle="1" w:styleId="zSoquijlblProcureurDem">
    <w:name w:val="zSoquij_lblProcureurDem"/>
    <w:basedOn w:val="Normal"/>
  </w:style>
  <w:style w:type="character" w:styleId="Appelnotedebasdep">
    <w:name w:val="footnote reference"/>
    <w:basedOn w:val="Policepardfaut"/>
    <w:semiHidden/>
    <w:rPr>
      <w:rFonts w:ascii="Arial" w:hAnsi="Arial"/>
      <w:vertAlign w:val="superscript"/>
    </w:rPr>
  </w:style>
  <w:style w:type="paragraph" w:customStyle="1" w:styleId="citation">
    <w:name w:val="citation"/>
    <w:basedOn w:val="Normal"/>
    <w:pPr>
      <w:ind w:left="720" w:right="720"/>
      <w:jc w:val="both"/>
    </w:pPr>
    <w:rPr>
      <w:sz w:val="20"/>
    </w:rPr>
  </w:style>
  <w:style w:type="paragraph" w:customStyle="1" w:styleId="corpsdedcision">
    <w:name w:val="corps de décision"/>
    <w:basedOn w:val="Normal"/>
    <w:pPr>
      <w:numPr>
        <w:numId w:val="1"/>
      </w:numPr>
      <w:tabs>
        <w:tab w:val="left" w:pos="720"/>
      </w:tabs>
      <w:spacing w:after="360"/>
      <w:jc w:val="both"/>
    </w:pPr>
  </w:style>
  <w:style w:type="paragraph" w:customStyle="1" w:styleId="Dfinitions">
    <w:name w:val="Définitions"/>
    <w:basedOn w:val="citation"/>
  </w:style>
  <w:style w:type="paragraph" w:customStyle="1" w:styleId="Dispositif">
    <w:name w:val="Dispositif"/>
    <w:basedOn w:val="Normal"/>
    <w:pPr>
      <w:spacing w:after="360"/>
      <w:jc w:val="both"/>
    </w:pPr>
  </w:style>
  <w:style w:type="paragraph" w:styleId="Notedebasdepage">
    <w:name w:val="footnote text"/>
    <w:basedOn w:val="Normal"/>
    <w:link w:val="NotedebasdepageCar"/>
    <w:semiHidden/>
  </w:style>
  <w:style w:type="paragraph" w:styleId="En-tte">
    <w:name w:val="header"/>
    <w:basedOn w:val="Normal"/>
    <w:pPr>
      <w:tabs>
        <w:tab w:val="center" w:pos="4320"/>
        <w:tab w:val="right" w:pos="8640"/>
      </w:tabs>
    </w:pPr>
  </w:style>
  <w:style w:type="character" w:styleId="Numrodepage">
    <w:name w:val="page number"/>
    <w:basedOn w:val="Policepardfaut"/>
    <w:rPr>
      <w:rFonts w:ascii="Arial" w:hAnsi="Arial"/>
      <w:sz w:val="24"/>
    </w:rPr>
  </w:style>
  <w:style w:type="paragraph" w:styleId="Pieddepage">
    <w:name w:val="footer"/>
    <w:basedOn w:val="Normal"/>
    <w:pPr>
      <w:tabs>
        <w:tab w:val="center" w:pos="4320"/>
        <w:tab w:val="right" w:pos="8640"/>
      </w:tabs>
    </w:pPr>
  </w:style>
  <w:style w:type="paragraph" w:customStyle="1" w:styleId="zSoquijlblProcureurInt">
    <w:name w:val="zSoquij_lblProcureurInt"/>
    <w:basedOn w:val="Normal"/>
  </w:style>
  <w:style w:type="paragraph" w:customStyle="1" w:styleId="articlesdelaLATMP">
    <w:name w:val="articles de la LATMP"/>
    <w:basedOn w:val="Normal"/>
    <w:pPr>
      <w:ind w:left="720" w:right="720"/>
      <w:jc w:val="both"/>
    </w:pPr>
    <w:rPr>
      <w:sz w:val="20"/>
    </w:rPr>
  </w:style>
  <w:style w:type="paragraph" w:customStyle="1" w:styleId="Annexes">
    <w:name w:val="Annexes"/>
    <w:basedOn w:val="citation"/>
  </w:style>
  <w:style w:type="paragraph" w:customStyle="1" w:styleId="zSoquijdatNomProcureurInt">
    <w:name w:val="zSoquij_datNomProcureurInt"/>
    <w:basedOn w:val="Normal"/>
  </w:style>
  <w:style w:type="paragraph" w:customStyle="1" w:styleId="zSoquijdatCabinetProcureurInt">
    <w:name w:val="zSoquij_datCabinetProcureurInt"/>
    <w:basedOn w:val="Normal"/>
  </w:style>
  <w:style w:type="paragraph" w:customStyle="1" w:styleId="zSoquijdatRefNeutre">
    <w:name w:val="zSoquij_datRefNeutre"/>
    <w:basedOn w:val="Normal"/>
    <w:rsid w:val="00E20425"/>
    <w:pPr>
      <w:jc w:val="right"/>
    </w:pPr>
    <w:rPr>
      <w:b/>
      <w:sz w:val="22"/>
      <w:szCs w:val="22"/>
    </w:rPr>
  </w:style>
  <w:style w:type="paragraph" w:customStyle="1" w:styleId="zSoquijdatRepertorie">
    <w:name w:val="zSoquij_datRepertorie"/>
    <w:basedOn w:val="Normal"/>
    <w:rsid w:val="00E20425"/>
    <w:rPr>
      <w:b/>
      <w:sz w:val="22"/>
      <w:szCs w:val="22"/>
    </w:rPr>
  </w:style>
  <w:style w:type="paragraph" w:customStyle="1" w:styleId="corpsdetexte">
    <w:name w:val="corps de texte"/>
    <w:basedOn w:val="Normal"/>
    <w:rsid w:val="00ED2D34"/>
    <w:pPr>
      <w:tabs>
        <w:tab w:val="left" w:pos="720"/>
      </w:tabs>
      <w:spacing w:after="360"/>
      <w:jc w:val="both"/>
    </w:pPr>
  </w:style>
  <w:style w:type="paragraph" w:customStyle="1" w:styleId="articlesdelaLATMPnouveaux">
    <w:name w:val="articles de la LATMP (nouveaux)"/>
    <w:basedOn w:val="Normal"/>
    <w:rsid w:val="00D44BCF"/>
    <w:pPr>
      <w:ind w:left="720" w:right="720"/>
      <w:jc w:val="both"/>
    </w:pPr>
    <w:rPr>
      <w:sz w:val="20"/>
    </w:rPr>
  </w:style>
  <w:style w:type="character" w:customStyle="1" w:styleId="NotedebasdepageCar">
    <w:name w:val="Note de bas de page Car"/>
    <w:basedOn w:val="Policepardfaut"/>
    <w:link w:val="Notedebasdepage"/>
    <w:semiHidden/>
    <w:locked/>
    <w:rsid w:val="00BC0A03"/>
    <w:rPr>
      <w:rFonts w:ascii="Arial" w:hAnsi="Arial"/>
      <w:sz w:val="24"/>
      <w:lang w:val="fr-CA" w:eastAsia="fr-CA" w:bidi="ar-SA"/>
    </w:rPr>
  </w:style>
  <w:style w:type="character" w:customStyle="1" w:styleId="CarCar3">
    <w:name w:val="Car Car3"/>
    <w:semiHidden/>
    <w:locked/>
    <w:rsid w:val="007F2149"/>
    <w:rPr>
      <w:rFonts w:ascii="Arial" w:hAnsi="Arial"/>
      <w:sz w:val="24"/>
      <w:lang w:val="fr-CA" w:eastAsia="fr-CA" w:bidi="ar-SA"/>
    </w:rPr>
  </w:style>
  <w:style w:type="paragraph" w:customStyle="1" w:styleId="Citationenretrait">
    <w:name w:val="Citation en retrait"/>
    <w:basedOn w:val="Normal"/>
    <w:rsid w:val="006A7C53"/>
    <w:pPr>
      <w:spacing w:before="120" w:after="120"/>
      <w:ind w:left="720" w:right="720"/>
      <w:jc w:val="both"/>
    </w:pPr>
    <w:rPr>
      <w:kern w:val="24"/>
      <w:sz w:val="22"/>
      <w:lang w:eastAsia="fr-FR"/>
    </w:rPr>
  </w:style>
  <w:style w:type="paragraph" w:customStyle="1" w:styleId="Citationendoubleretrait">
    <w:name w:val="Citation en double retrait"/>
    <w:basedOn w:val="Citationenretrait"/>
    <w:rsid w:val="008048CF"/>
    <w:pPr>
      <w:spacing w:before="0" w:after="0"/>
      <w:ind w:left="1440" w:right="1440"/>
    </w:pPr>
    <w:rPr>
      <w:sz w:val="18"/>
    </w:rPr>
  </w:style>
  <w:style w:type="character" w:customStyle="1" w:styleId="Citationintgre">
    <w:name w:val="Citation intégrée"/>
    <w:basedOn w:val="Policepardfaut"/>
    <w:rsid w:val="006A7C53"/>
    <w:rPr>
      <w:rFonts w:ascii="Arial" w:hAnsi="Arial"/>
      <w:i/>
      <w:noProof w:val="0"/>
      <w:sz w:val="22"/>
      <w:lang w:val="fr-CA"/>
    </w:rPr>
  </w:style>
  <w:style w:type="paragraph" w:customStyle="1" w:styleId="Paragraphe">
    <w:name w:val="Paragraphe"/>
    <w:basedOn w:val="Normal"/>
    <w:rsid w:val="006A7C53"/>
    <w:pPr>
      <w:numPr>
        <w:numId w:val="6"/>
      </w:numPr>
      <w:spacing w:before="160" w:after="160"/>
      <w:jc w:val="both"/>
    </w:pPr>
    <w:rPr>
      <w:kern w:val="28"/>
      <w:lang w:eastAsia="fr-FR"/>
    </w:rPr>
  </w:style>
  <w:style w:type="paragraph" w:customStyle="1" w:styleId="ParagAlaMarge">
    <w:name w:val="ParagAlaMarge"/>
    <w:basedOn w:val="Paragraphe"/>
    <w:rsid w:val="006A7C53"/>
    <w:pPr>
      <w:numPr>
        <w:numId w:val="0"/>
      </w:numPr>
    </w:pPr>
  </w:style>
  <w:style w:type="paragraph" w:customStyle="1" w:styleId="ParagNonNum">
    <w:name w:val="ParagNonNum"/>
    <w:basedOn w:val="Paragraphe"/>
    <w:rsid w:val="006A7C53"/>
    <w:pPr>
      <w:numPr>
        <w:numId w:val="0"/>
      </w:numPr>
      <w:ind w:firstLine="720"/>
    </w:pPr>
  </w:style>
  <w:style w:type="paragraph" w:customStyle="1" w:styleId="Sous-paragraphe">
    <w:name w:val="Sous-paragraphe"/>
    <w:basedOn w:val="Normal"/>
    <w:rsid w:val="000E0C28"/>
    <w:pPr>
      <w:numPr>
        <w:ilvl w:val="1"/>
        <w:numId w:val="6"/>
      </w:numPr>
      <w:spacing w:before="120" w:after="120"/>
      <w:ind w:left="1440" w:hanging="720"/>
    </w:pPr>
    <w:rPr>
      <w:szCs w:val="24"/>
      <w:lang w:eastAsia="fr-FR"/>
    </w:rPr>
  </w:style>
  <w:style w:type="paragraph" w:customStyle="1" w:styleId="zSoquijdatDivision">
    <w:name w:val="zSoquij_datDivision"/>
    <w:basedOn w:val="Normal"/>
    <w:rsid w:val="00F772C1"/>
    <w:pPr>
      <w:jc w:val="center"/>
    </w:pPr>
    <w:rPr>
      <w:b/>
      <w:bCs/>
      <w:sz w:val="22"/>
      <w:szCs w:val="22"/>
    </w:rPr>
  </w:style>
  <w:style w:type="paragraph" w:customStyle="1" w:styleId="zSoquijlblLienParties">
    <w:name w:val="zSoquij_lblLienParties"/>
    <w:basedOn w:val="Normal"/>
    <w:rsid w:val="00D06652"/>
  </w:style>
  <w:style w:type="paragraph" w:customStyle="1" w:styleId="zSoquijdatDateAudience">
    <w:name w:val="zSoquij_datDateAudience"/>
    <w:basedOn w:val="Normal"/>
    <w:rsid w:val="000E56A6"/>
  </w:style>
  <w:style w:type="character" w:customStyle="1" w:styleId="Titre1Car">
    <w:name w:val="Titre 1 Car"/>
    <w:link w:val="Titre1"/>
    <w:rsid w:val="00F96E41"/>
    <w:rPr>
      <w:rFonts w:ascii="Arial" w:hAnsi="Arial" w:cs="Arial"/>
      <w:b/>
      <w:bCs/>
      <w:caps/>
      <w:kern w:val="32"/>
      <w:sz w:val="24"/>
      <w:szCs w:val="32"/>
      <w:u w:val="single"/>
      <w:lang w:val="fr-CA" w:eastAsia="fr-FR" w:bidi="ar-SA"/>
    </w:rPr>
  </w:style>
  <w:style w:type="paragraph" w:customStyle="1" w:styleId="ParagConclusion">
    <w:name w:val="ParagConclusion"/>
    <w:basedOn w:val="Normal"/>
    <w:rsid w:val="003D18FC"/>
    <w:pPr>
      <w:spacing w:before="160" w:after="160"/>
      <w:ind w:left="2448" w:hanging="2448"/>
    </w:pPr>
    <w:rPr>
      <w:rFonts w:eastAsia="Calibri" w:cs="Arial"/>
      <w:szCs w:val="24"/>
      <w:lang w:eastAsia="fr-FR"/>
    </w:rPr>
  </w:style>
  <w:style w:type="paragraph" w:customStyle="1" w:styleId="yChPInterv">
    <w:name w:val="yCh_PInterv"/>
    <w:rsid w:val="00474489"/>
    <w:rPr>
      <w:rFonts w:ascii="Arial" w:hAnsi="Arial"/>
      <w:sz w:val="24"/>
    </w:rPr>
  </w:style>
  <w:style w:type="character" w:styleId="Lienhypertexte">
    <w:name w:val="Hyperlink"/>
    <w:unhideWhenUsed/>
    <w:rsid w:val="00AF3189"/>
    <w:rPr>
      <w:color w:val="0563C1"/>
      <w:u w:val="single"/>
    </w:rPr>
  </w:style>
  <w:style w:type="character" w:customStyle="1" w:styleId="CarCar1">
    <w:name w:val="Car Car1"/>
    <w:semiHidden/>
    <w:rsid w:val="00D73BB4"/>
    <w:rPr>
      <w:rFonts w:ascii="Arial" w:eastAsia="Times New Roman" w:hAnsi="Arial"/>
      <w:sz w:val="24"/>
    </w:rPr>
  </w:style>
  <w:style w:type="paragraph" w:styleId="Paragraphedeliste">
    <w:name w:val="List Paragraph"/>
    <w:basedOn w:val="Normal"/>
    <w:qFormat/>
    <w:rsid w:val="00D73BB4"/>
    <w:pPr>
      <w:ind w:left="720"/>
      <w:contextualSpacing/>
    </w:pPr>
  </w:style>
  <w:style w:type="character" w:customStyle="1" w:styleId="CarCar2">
    <w:name w:val="Car Car2"/>
    <w:rsid w:val="00CD04D9"/>
    <w:rPr>
      <w:rFonts w:ascii="Arial" w:hAnsi="Arial"/>
      <w:sz w:val="24"/>
    </w:rPr>
  </w:style>
  <w:style w:type="character" w:customStyle="1" w:styleId="FootnoteTextChar">
    <w:name w:val="Footnote Text Char"/>
    <w:basedOn w:val="Policepardfaut"/>
    <w:locked/>
    <w:rsid w:val="00ED57F6"/>
    <w:rPr>
      <w:rFonts w:ascii="Arial" w:hAnsi="Arial" w:cs="Times New Roman"/>
      <w:sz w:val="24"/>
    </w:rPr>
  </w:style>
  <w:style w:type="character" w:customStyle="1" w:styleId="fontstyle01">
    <w:name w:val="fontstyle01"/>
    <w:basedOn w:val="Policepardfaut"/>
    <w:rsid w:val="00836F8C"/>
    <w:rPr>
      <w:rFonts w:ascii="Arial" w:hAnsi="Arial" w:cs="Arial" w:hint="default"/>
      <w:b w:val="0"/>
      <w:bCs w:val="0"/>
      <w:i/>
      <w:iCs/>
      <w:color w:val="000000"/>
      <w:sz w:val="24"/>
      <w:szCs w:val="24"/>
    </w:rPr>
  </w:style>
  <w:style w:type="character" w:customStyle="1" w:styleId="fontstyle21">
    <w:name w:val="fontstyle21"/>
    <w:basedOn w:val="Policepardfaut"/>
    <w:rsid w:val="00836F8C"/>
    <w:rPr>
      <w:rFonts w:ascii="Arial" w:hAnsi="Arial" w:cs="Arial" w:hint="default"/>
      <w:b w:val="0"/>
      <w:bCs w:val="0"/>
      <w:i w:val="0"/>
      <w:iCs w:val="0"/>
      <w:color w:val="000000"/>
      <w:sz w:val="24"/>
      <w:szCs w:val="24"/>
    </w:rPr>
  </w:style>
  <w:style w:type="paragraph" w:styleId="Textedebulles">
    <w:name w:val="Balloon Text"/>
    <w:basedOn w:val="Normal"/>
    <w:link w:val="TextedebullesCar"/>
    <w:rsid w:val="00B4352F"/>
    <w:rPr>
      <w:rFonts w:ascii="Segoe UI" w:hAnsi="Segoe UI" w:cs="Segoe UI"/>
      <w:sz w:val="18"/>
      <w:szCs w:val="18"/>
    </w:rPr>
  </w:style>
  <w:style w:type="character" w:customStyle="1" w:styleId="TextedebullesCar">
    <w:name w:val="Texte de bulles Car"/>
    <w:basedOn w:val="Policepardfaut"/>
    <w:link w:val="Textedebulles"/>
    <w:rsid w:val="00B4352F"/>
    <w:rPr>
      <w:rFonts w:ascii="Segoe UI" w:hAnsi="Segoe UI" w:cs="Segoe UI"/>
      <w:sz w:val="18"/>
      <w:szCs w:val="18"/>
    </w:rPr>
  </w:style>
  <w:style w:type="character" w:styleId="Marquedecommentaire">
    <w:name w:val="annotation reference"/>
    <w:basedOn w:val="Policepardfaut"/>
    <w:rsid w:val="00B4352F"/>
    <w:rPr>
      <w:sz w:val="16"/>
      <w:szCs w:val="16"/>
    </w:rPr>
  </w:style>
  <w:style w:type="paragraph" w:styleId="Commentaire">
    <w:name w:val="annotation text"/>
    <w:basedOn w:val="Normal"/>
    <w:link w:val="CommentaireCar"/>
    <w:rsid w:val="00B4352F"/>
    <w:rPr>
      <w:sz w:val="20"/>
    </w:rPr>
  </w:style>
  <w:style w:type="character" w:customStyle="1" w:styleId="CommentaireCar">
    <w:name w:val="Commentaire Car"/>
    <w:basedOn w:val="Policepardfaut"/>
    <w:link w:val="Commentaire"/>
    <w:rsid w:val="00B4352F"/>
    <w:rPr>
      <w:rFonts w:ascii="Arial" w:hAnsi="Arial"/>
    </w:rPr>
  </w:style>
  <w:style w:type="paragraph" w:styleId="Objetducommentaire">
    <w:name w:val="annotation subject"/>
    <w:basedOn w:val="Commentaire"/>
    <w:next w:val="Commentaire"/>
    <w:link w:val="ObjetducommentaireCar"/>
    <w:rsid w:val="00B4352F"/>
    <w:rPr>
      <w:b/>
      <w:bCs/>
    </w:rPr>
  </w:style>
  <w:style w:type="character" w:customStyle="1" w:styleId="ObjetducommentaireCar">
    <w:name w:val="Objet du commentaire Car"/>
    <w:basedOn w:val="CommentaireCar"/>
    <w:link w:val="Objetducommentaire"/>
    <w:rsid w:val="00B4352F"/>
    <w:rPr>
      <w:rFonts w:ascii="Arial" w:hAnsi="Arial"/>
      <w:b/>
      <w:bCs/>
    </w:rPr>
  </w:style>
  <w:style w:type="paragraph" w:styleId="Rvision">
    <w:name w:val="Revision"/>
    <w:hidden/>
    <w:uiPriority w:val="99"/>
    <w:semiHidden/>
    <w:rsid w:val="00BC6A1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44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AT\decis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F81CE-D703-438D-AA13-5644BB39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decision.dot</Template>
  <TotalTime>1</TotalTime>
  <Pages>5</Pages>
  <Words>1174</Words>
  <Characters>6486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Modèle de décision CLP - juillet 2015</vt:lpstr>
    </vt:vector>
  </TitlesOfParts>
  <Company>CLP</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décision CLP - juillet 2015</dc:title>
  <dc:subject/>
  <dc:creator>Josee Shields</dc:creator>
  <cp:keywords/>
  <dc:description/>
  <cp:lastModifiedBy>PAQV03</cp:lastModifiedBy>
  <cp:revision>2</cp:revision>
  <cp:lastPrinted>2022-01-17T15:11:00Z</cp:lastPrinted>
  <dcterms:created xsi:type="dcterms:W3CDTF">2022-01-19T18:48:00Z</dcterms:created>
  <dcterms:modified xsi:type="dcterms:W3CDTF">2022-01-19T18:48:00Z</dcterms:modified>
</cp:coreProperties>
</file>