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14:paraId="0FCC1661" w14:textId="77777777">
        <w:trPr>
          <w:cantSplit/>
        </w:trPr>
        <w:tc>
          <w:tcPr>
            <w:tcW w:w="4795" w:type="dxa"/>
          </w:tcPr>
          <w:p w14:paraId="7B5E3121" w14:textId="5C035BC9" w:rsidR="008A7FD1" w:rsidRPr="004F622B" w:rsidRDefault="004F622B" w:rsidP="004F622B">
            <w:pPr>
              <w:pStyle w:val="zSoquijdatRepertorie"/>
              <w:rPr>
                <w:rFonts w:cs="Arial"/>
              </w:rPr>
            </w:pPr>
            <w:bookmarkStart w:id="0" w:name="_GoBack"/>
            <w:bookmarkEnd w:id="0"/>
            <w:r>
              <w:rPr>
                <w:rFonts w:cs="Arial"/>
              </w:rPr>
              <w:t xml:space="preserve">Syndicat du personnel </w:t>
            </w:r>
            <w:proofErr w:type="spellStart"/>
            <w:r>
              <w:rPr>
                <w:rFonts w:cs="Arial"/>
              </w:rPr>
              <w:t>paratechnique</w:t>
            </w:r>
            <w:proofErr w:type="spellEnd"/>
            <w:r>
              <w:rPr>
                <w:rFonts w:cs="Arial"/>
              </w:rPr>
              <w:t>, des services auxiliaires et de métiers du CIUSSS de la Mauricie et du Centre-du-Québec - CSN c. Centre intégré universitaire de santé et de services sociaux de la Mauricie et du Centre-du-Québec</w:t>
            </w:r>
          </w:p>
        </w:tc>
        <w:tc>
          <w:tcPr>
            <w:tcW w:w="2477" w:type="dxa"/>
          </w:tcPr>
          <w:p w14:paraId="678FB97E" w14:textId="2721F039" w:rsidR="008A7FD1" w:rsidRPr="00C51DDE" w:rsidRDefault="00C51DDE" w:rsidP="00C51DDE">
            <w:pPr>
              <w:pStyle w:val="zSoquijdatRefNeutre"/>
              <w:rPr>
                <w:rFonts w:cs="Arial"/>
              </w:rPr>
            </w:pPr>
            <w:r w:rsidRPr="00C51DDE">
              <w:rPr>
                <w:rFonts w:cs="Arial"/>
              </w:rPr>
              <w:t>2023 QCTAT 4031</w:t>
            </w:r>
          </w:p>
        </w:tc>
      </w:tr>
    </w:tbl>
    <w:p w14:paraId="23834787" w14:textId="77777777" w:rsidR="008A7FD1" w:rsidRDefault="008A7FD1"/>
    <w:tbl>
      <w:tblPr>
        <w:tblW w:w="9568" w:type="dxa"/>
        <w:tblLayout w:type="fixed"/>
        <w:tblCellMar>
          <w:left w:w="70" w:type="dxa"/>
          <w:right w:w="70" w:type="dxa"/>
        </w:tblCellMar>
        <w:tblLook w:val="0000" w:firstRow="0" w:lastRow="0" w:firstColumn="0" w:lastColumn="0" w:noHBand="0" w:noVBand="0"/>
      </w:tblPr>
      <w:tblGrid>
        <w:gridCol w:w="3331"/>
        <w:gridCol w:w="1559"/>
        <w:gridCol w:w="993"/>
        <w:gridCol w:w="3685"/>
      </w:tblGrid>
      <w:tr w:rsidR="00C74B6F" w14:paraId="24C87CDD" w14:textId="77777777" w:rsidTr="00036794">
        <w:trPr>
          <w:cantSplit/>
        </w:trPr>
        <w:tc>
          <w:tcPr>
            <w:tcW w:w="9568" w:type="dxa"/>
            <w:gridSpan w:val="4"/>
          </w:tcPr>
          <w:p w14:paraId="7E5BDA09" w14:textId="77777777" w:rsidR="00C74B6F" w:rsidRPr="00BE1981" w:rsidRDefault="00C74B6F">
            <w:pPr>
              <w:rPr>
                <w:szCs w:val="24"/>
              </w:rPr>
            </w:pPr>
          </w:p>
        </w:tc>
      </w:tr>
      <w:tr w:rsidR="00C74B6F" w14:paraId="32E6BB33" w14:textId="77777777" w:rsidTr="00036794">
        <w:trPr>
          <w:cantSplit/>
        </w:trPr>
        <w:tc>
          <w:tcPr>
            <w:tcW w:w="9568" w:type="dxa"/>
            <w:gridSpan w:val="4"/>
            <w:vAlign w:val="center"/>
          </w:tcPr>
          <w:p w14:paraId="3A6AEBD9" w14:textId="77777777" w:rsidR="00C74B6F" w:rsidRPr="000E1320" w:rsidRDefault="000E1320">
            <w:pPr>
              <w:jc w:val="center"/>
              <w:rPr>
                <w:sz w:val="36"/>
                <w:szCs w:val="36"/>
              </w:rPr>
            </w:pPr>
            <w:r w:rsidRPr="000E1320">
              <w:rPr>
                <w:b/>
                <w:sz w:val="36"/>
                <w:szCs w:val="36"/>
              </w:rPr>
              <w:t>TRIBUNAL ADMINISTRATIF DU TRAVAIL</w:t>
            </w:r>
          </w:p>
        </w:tc>
      </w:tr>
      <w:tr w:rsidR="00C74B6F" w14:paraId="4F47CE87" w14:textId="77777777" w:rsidTr="00036794">
        <w:trPr>
          <w:cantSplit/>
        </w:trPr>
        <w:tc>
          <w:tcPr>
            <w:tcW w:w="9568" w:type="dxa"/>
            <w:gridSpan w:val="4"/>
          </w:tcPr>
          <w:p w14:paraId="58A8656C" w14:textId="77777777" w:rsidR="00C74B6F" w:rsidRPr="00BE7014" w:rsidRDefault="006F0154" w:rsidP="009A67E7">
            <w:pPr>
              <w:pStyle w:val="zSoquijdatDivision"/>
            </w:pPr>
            <w:r w:rsidRPr="00BE7014">
              <w:t>(</w:t>
            </w:r>
            <w:r w:rsidR="00756F9F" w:rsidRPr="00441ADA">
              <w:t>Division des services essentiels</w:t>
            </w:r>
            <w:r w:rsidRPr="00BE7014">
              <w:t>)</w:t>
            </w:r>
          </w:p>
        </w:tc>
      </w:tr>
      <w:tr w:rsidR="00C74B6F" w14:paraId="55C998F1" w14:textId="77777777" w:rsidTr="00036794">
        <w:trPr>
          <w:cantSplit/>
        </w:trPr>
        <w:tc>
          <w:tcPr>
            <w:tcW w:w="9568" w:type="dxa"/>
            <w:gridSpan w:val="4"/>
          </w:tcPr>
          <w:p w14:paraId="10CAF945" w14:textId="77777777" w:rsidR="002B2FC3" w:rsidRDefault="002B2FC3" w:rsidP="002B2FC3"/>
        </w:tc>
      </w:tr>
      <w:tr w:rsidR="00A84FC6" w14:paraId="5B2688F2" w14:textId="77777777" w:rsidTr="00036794">
        <w:trPr>
          <w:cantSplit/>
        </w:trPr>
        <w:tc>
          <w:tcPr>
            <w:tcW w:w="9568" w:type="dxa"/>
            <w:gridSpan w:val="4"/>
          </w:tcPr>
          <w:p w14:paraId="31FD3D54" w14:textId="77777777" w:rsidR="00A84FC6" w:rsidRDefault="00A84FC6" w:rsidP="002B2FC3"/>
        </w:tc>
      </w:tr>
      <w:tr w:rsidR="00C74B6F" w14:paraId="1D75B620" w14:textId="77777777" w:rsidTr="00036794">
        <w:tc>
          <w:tcPr>
            <w:tcW w:w="3331" w:type="dxa"/>
          </w:tcPr>
          <w:p w14:paraId="7060860D" w14:textId="77777777" w:rsidR="00C74B6F" w:rsidRDefault="0084255F">
            <w:bookmarkStart w:id="1" w:name="region" w:colFirst="1" w:colLast="1"/>
            <w:r>
              <w:t>Région :</w:t>
            </w:r>
          </w:p>
        </w:tc>
        <w:tc>
          <w:tcPr>
            <w:tcW w:w="6237" w:type="dxa"/>
            <w:gridSpan w:val="3"/>
          </w:tcPr>
          <w:p w14:paraId="42038E45" w14:textId="77777777" w:rsidR="00C74B6F" w:rsidRDefault="00756F9F" w:rsidP="00F4095A">
            <w:pPr>
              <w:pStyle w:val="zSoquijdatGreffe"/>
            </w:pPr>
            <w:r>
              <w:t>Mauricie–Centre-du-Québec</w:t>
            </w:r>
          </w:p>
        </w:tc>
      </w:tr>
      <w:bookmarkEnd w:id="1"/>
      <w:tr w:rsidR="00C74B6F" w14:paraId="5CA25985" w14:textId="77777777" w:rsidTr="00036794">
        <w:trPr>
          <w:cantSplit/>
        </w:trPr>
        <w:tc>
          <w:tcPr>
            <w:tcW w:w="9568" w:type="dxa"/>
            <w:gridSpan w:val="4"/>
          </w:tcPr>
          <w:p w14:paraId="47D8A0EC" w14:textId="77777777" w:rsidR="00C74B6F" w:rsidRDefault="00C74B6F"/>
        </w:tc>
      </w:tr>
      <w:tr w:rsidR="00C74B6F" w14:paraId="61ACEEBE" w14:textId="77777777" w:rsidTr="00036794">
        <w:tc>
          <w:tcPr>
            <w:tcW w:w="3331" w:type="dxa"/>
          </w:tcPr>
          <w:p w14:paraId="5B5130B6" w14:textId="77777777" w:rsidR="00C74B6F" w:rsidRDefault="0084255F" w:rsidP="00756F9F">
            <w:bookmarkStart w:id="2" w:name="ref_dossier" w:colFirst="1" w:colLast="1"/>
            <w:r>
              <w:t>Dossier</w:t>
            </w:r>
            <w:bookmarkStart w:id="3" w:name="dossiers"/>
            <w:bookmarkEnd w:id="3"/>
            <w:r>
              <w:t> :</w:t>
            </w:r>
          </w:p>
        </w:tc>
        <w:tc>
          <w:tcPr>
            <w:tcW w:w="6237" w:type="dxa"/>
            <w:gridSpan w:val="3"/>
          </w:tcPr>
          <w:p w14:paraId="54C69773" w14:textId="77777777" w:rsidR="00C74B6F" w:rsidRDefault="00756F9F" w:rsidP="00756F9F">
            <w:pPr>
              <w:pStyle w:val="zSoquijdatNoDossier"/>
            </w:pPr>
            <w:r w:rsidRPr="00756F9F">
              <w:t>1308180</w:t>
            </w:r>
            <w:r>
              <w:t>-</w:t>
            </w:r>
            <w:r w:rsidRPr="00756F9F">
              <w:t>31</w:t>
            </w:r>
            <w:r>
              <w:t>-</w:t>
            </w:r>
            <w:r w:rsidRPr="00756F9F">
              <w:t>2305</w:t>
            </w:r>
          </w:p>
        </w:tc>
      </w:tr>
      <w:bookmarkEnd w:id="2"/>
      <w:tr w:rsidR="00C74B6F" w14:paraId="0B43C7AA" w14:textId="77777777" w:rsidTr="00036794">
        <w:trPr>
          <w:cantSplit/>
        </w:trPr>
        <w:tc>
          <w:tcPr>
            <w:tcW w:w="9568" w:type="dxa"/>
            <w:gridSpan w:val="4"/>
          </w:tcPr>
          <w:p w14:paraId="424FD24E" w14:textId="77777777" w:rsidR="00C74B6F" w:rsidRDefault="00D44BCF">
            <w:r>
              <w:fldChar w:fldCharType="begin"/>
            </w:r>
            <w:r>
              <w:instrText xml:space="preserve"> AUTOTEXTLIST  \* Upper  \* MERGEFORMAT </w:instrText>
            </w:r>
            <w:r>
              <w:fldChar w:fldCharType="end"/>
            </w:r>
          </w:p>
        </w:tc>
      </w:tr>
      <w:tr w:rsidR="00C74B6F" w14:paraId="6292369E" w14:textId="77777777" w:rsidTr="00036794">
        <w:tc>
          <w:tcPr>
            <w:tcW w:w="3331" w:type="dxa"/>
          </w:tcPr>
          <w:p w14:paraId="424F899E" w14:textId="77777777" w:rsidR="00C74B6F" w:rsidRDefault="008C79A7" w:rsidP="00756F9F">
            <w:pPr>
              <w:ind w:right="46"/>
            </w:pPr>
            <w:r>
              <w:t xml:space="preserve">Dossier </w:t>
            </w:r>
            <w:r w:rsidR="00756F9F" w:rsidRPr="00756F9F">
              <w:rPr>
                <w:szCs w:val="24"/>
              </w:rPr>
              <w:t>accréditation</w:t>
            </w:r>
            <w:r w:rsidRPr="008C79A7">
              <w:rPr>
                <w:szCs w:val="24"/>
              </w:rPr>
              <w:t xml:space="preserve"> :</w:t>
            </w:r>
          </w:p>
        </w:tc>
        <w:tc>
          <w:tcPr>
            <w:tcW w:w="6237" w:type="dxa"/>
            <w:gridSpan w:val="3"/>
          </w:tcPr>
          <w:p w14:paraId="005F4978" w14:textId="77777777" w:rsidR="00C74B6F" w:rsidRDefault="00756F9F" w:rsidP="004D6CEA">
            <w:pPr>
              <w:pStyle w:val="zSoquijdatNCSST"/>
            </w:pPr>
            <w:r w:rsidRPr="00756F9F">
              <w:t>AQ-2001-8108</w:t>
            </w:r>
          </w:p>
        </w:tc>
      </w:tr>
      <w:tr w:rsidR="00C74B6F" w14:paraId="03D8D7AE" w14:textId="77777777" w:rsidTr="00036794">
        <w:trPr>
          <w:cantSplit/>
        </w:trPr>
        <w:tc>
          <w:tcPr>
            <w:tcW w:w="9568" w:type="dxa"/>
            <w:gridSpan w:val="4"/>
          </w:tcPr>
          <w:p w14:paraId="1E4623D1" w14:textId="77777777" w:rsidR="00C74B6F" w:rsidRDefault="00C74B6F"/>
        </w:tc>
      </w:tr>
      <w:tr w:rsidR="00C74B6F" w14:paraId="3E1014F2" w14:textId="77777777" w:rsidTr="00036794">
        <w:trPr>
          <w:cantSplit/>
        </w:trPr>
        <w:tc>
          <w:tcPr>
            <w:tcW w:w="9568" w:type="dxa"/>
            <w:gridSpan w:val="4"/>
          </w:tcPr>
          <w:p w14:paraId="30D6DE04" w14:textId="77777777" w:rsidR="00C74B6F" w:rsidRDefault="00C74B6F"/>
        </w:tc>
      </w:tr>
      <w:tr w:rsidR="006E3DD8" w14:paraId="3DC7264E" w14:textId="77777777" w:rsidTr="00036794">
        <w:trPr>
          <w:cantSplit/>
        </w:trPr>
        <w:tc>
          <w:tcPr>
            <w:tcW w:w="3331" w:type="dxa"/>
          </w:tcPr>
          <w:p w14:paraId="0A006B6C" w14:textId="77777777" w:rsidR="006E3DD8" w:rsidRDefault="00756F9F" w:rsidP="0076350E">
            <w:pPr>
              <w:ind w:right="-70"/>
            </w:pPr>
            <w:r>
              <w:t>Montréal</w:t>
            </w:r>
            <w:r w:rsidR="00C04E32">
              <w:t>,</w:t>
            </w:r>
          </w:p>
        </w:tc>
        <w:tc>
          <w:tcPr>
            <w:tcW w:w="6237" w:type="dxa"/>
            <w:gridSpan w:val="3"/>
          </w:tcPr>
          <w:p w14:paraId="4D25CA1A" w14:textId="69AF5098" w:rsidR="006E3DD8" w:rsidRDefault="00C04E32" w:rsidP="00243298">
            <w:pPr>
              <w:pStyle w:val="zSoquijdatDateJugement"/>
            </w:pPr>
            <w:r>
              <w:t xml:space="preserve">le </w:t>
            </w:r>
            <w:r w:rsidR="00243298">
              <w:t>8</w:t>
            </w:r>
            <w:r w:rsidR="00756F9F">
              <w:t xml:space="preserve"> </w:t>
            </w:r>
            <w:r w:rsidR="000A3B1B">
              <w:t xml:space="preserve">septembre </w:t>
            </w:r>
            <w:r w:rsidR="00756F9F">
              <w:t>2023</w:t>
            </w:r>
          </w:p>
        </w:tc>
      </w:tr>
      <w:tr w:rsidR="00942AB8" w14:paraId="79A54ADD" w14:textId="77777777" w:rsidTr="00036794">
        <w:trPr>
          <w:cantSplit/>
        </w:trPr>
        <w:tc>
          <w:tcPr>
            <w:tcW w:w="9568" w:type="dxa"/>
            <w:gridSpan w:val="4"/>
          </w:tcPr>
          <w:p w14:paraId="1C155687" w14:textId="77777777" w:rsidR="00942AB8" w:rsidRDefault="00942AB8" w:rsidP="00FA153F">
            <w:r>
              <w:t>______________________________________________________________________</w:t>
            </w:r>
          </w:p>
        </w:tc>
      </w:tr>
      <w:tr w:rsidR="00942AB8" w14:paraId="10033819" w14:textId="77777777" w:rsidTr="00036794">
        <w:trPr>
          <w:cantSplit/>
          <w:trHeight w:val="148"/>
        </w:trPr>
        <w:tc>
          <w:tcPr>
            <w:tcW w:w="9568" w:type="dxa"/>
            <w:gridSpan w:val="4"/>
          </w:tcPr>
          <w:p w14:paraId="5535E79C" w14:textId="77777777" w:rsidR="00942AB8" w:rsidRDefault="00942AB8" w:rsidP="00FA153F"/>
        </w:tc>
      </w:tr>
      <w:tr w:rsidR="0035375B" w14:paraId="5C720172" w14:textId="77777777" w:rsidTr="00036794">
        <w:trPr>
          <w:cantSplit/>
          <w:trHeight w:val="148"/>
        </w:trPr>
        <w:tc>
          <w:tcPr>
            <w:tcW w:w="5883" w:type="dxa"/>
            <w:gridSpan w:val="3"/>
          </w:tcPr>
          <w:p w14:paraId="668BC430" w14:textId="77777777" w:rsidR="0035375B" w:rsidRPr="00942AB8" w:rsidRDefault="0035375B" w:rsidP="00756F9F">
            <w:pPr>
              <w:rPr>
                <w:b/>
                <w:bCs/>
              </w:rPr>
            </w:pPr>
            <w:bookmarkStart w:id="4" w:name="ref_commissaire" w:colFirst="1" w:colLast="1"/>
            <w:r w:rsidRPr="00942AB8">
              <w:rPr>
                <w:b/>
                <w:bCs/>
              </w:rPr>
              <w:t>DEVANT L</w:t>
            </w:r>
            <w:r w:rsidR="00756F9F">
              <w:rPr>
                <w:b/>
                <w:bCs/>
              </w:rPr>
              <w:t>A</w:t>
            </w:r>
            <w:r w:rsidRPr="00942AB8">
              <w:rPr>
                <w:b/>
                <w:bCs/>
              </w:rPr>
              <w:t xml:space="preserve"> JUGE ADMINISTRATI</w:t>
            </w:r>
            <w:r w:rsidR="00756F9F">
              <w:rPr>
                <w:b/>
                <w:bCs/>
              </w:rPr>
              <w:t>VE</w:t>
            </w:r>
            <w:r w:rsidRPr="00942AB8">
              <w:rPr>
                <w:b/>
                <w:bCs/>
              </w:rPr>
              <w:t> :</w:t>
            </w:r>
          </w:p>
        </w:tc>
        <w:tc>
          <w:tcPr>
            <w:tcW w:w="3685" w:type="dxa"/>
          </w:tcPr>
          <w:p w14:paraId="1AF24C9E" w14:textId="77777777" w:rsidR="0035375B" w:rsidRPr="00942AB8" w:rsidRDefault="00756F9F" w:rsidP="005B5689">
            <w:pPr>
              <w:pStyle w:val="zSoquijdatJuge"/>
              <w:rPr>
                <w:bCs/>
              </w:rPr>
            </w:pPr>
            <w:r>
              <w:t xml:space="preserve">Irène </w:t>
            </w:r>
            <w:proofErr w:type="spellStart"/>
            <w:r>
              <w:t>Zaïkoff</w:t>
            </w:r>
            <w:proofErr w:type="spellEnd"/>
          </w:p>
        </w:tc>
      </w:tr>
      <w:bookmarkEnd w:id="4"/>
      <w:tr w:rsidR="00942AB8" w14:paraId="64ECB414" w14:textId="77777777" w:rsidTr="00036794">
        <w:trPr>
          <w:cantSplit/>
          <w:trHeight w:val="148"/>
        </w:trPr>
        <w:tc>
          <w:tcPr>
            <w:tcW w:w="9568" w:type="dxa"/>
            <w:gridSpan w:val="4"/>
          </w:tcPr>
          <w:p w14:paraId="1CAE4729" w14:textId="77777777" w:rsidR="00942AB8" w:rsidRDefault="00942AB8" w:rsidP="00FA153F">
            <w:r>
              <w:t>______________________________________________________________________</w:t>
            </w:r>
          </w:p>
        </w:tc>
      </w:tr>
      <w:tr w:rsidR="00942AB8" w14:paraId="16753316" w14:textId="77777777" w:rsidTr="00036794">
        <w:tc>
          <w:tcPr>
            <w:tcW w:w="9568" w:type="dxa"/>
            <w:gridSpan w:val="4"/>
          </w:tcPr>
          <w:p w14:paraId="67C54857" w14:textId="77777777" w:rsidR="00942AB8" w:rsidRDefault="00942AB8"/>
        </w:tc>
      </w:tr>
      <w:tr w:rsidR="00942AB8" w14:paraId="4F0F4017" w14:textId="77777777" w:rsidTr="00E21768">
        <w:tc>
          <w:tcPr>
            <w:tcW w:w="4890" w:type="dxa"/>
            <w:gridSpan w:val="2"/>
          </w:tcPr>
          <w:p w14:paraId="293581AD" w14:textId="77777777" w:rsidR="00942AB8" w:rsidRDefault="00942AB8">
            <w:bookmarkStart w:id="5" w:name="bloc_parties_gauche"/>
            <w:bookmarkEnd w:id="5"/>
          </w:p>
        </w:tc>
        <w:tc>
          <w:tcPr>
            <w:tcW w:w="4678" w:type="dxa"/>
            <w:gridSpan w:val="2"/>
          </w:tcPr>
          <w:p w14:paraId="04BC838C" w14:textId="77777777" w:rsidR="00942AB8" w:rsidRDefault="00942AB8"/>
        </w:tc>
      </w:tr>
      <w:tr w:rsidR="00756F9F" w14:paraId="70EB870C" w14:textId="77777777" w:rsidTr="00791A19">
        <w:tc>
          <w:tcPr>
            <w:tcW w:w="9568" w:type="dxa"/>
            <w:gridSpan w:val="4"/>
          </w:tcPr>
          <w:p w14:paraId="171A8EF8" w14:textId="77777777" w:rsidR="00756F9F" w:rsidRDefault="00756F9F">
            <w:r w:rsidRPr="00756F9F">
              <w:rPr>
                <w:b/>
              </w:rPr>
              <w:t xml:space="preserve">Syndicat du personnel </w:t>
            </w:r>
            <w:proofErr w:type="spellStart"/>
            <w:r w:rsidRPr="00756F9F">
              <w:rPr>
                <w:b/>
              </w:rPr>
              <w:t>paratechnique</w:t>
            </w:r>
            <w:proofErr w:type="spellEnd"/>
            <w:r w:rsidRPr="00756F9F">
              <w:rPr>
                <w:b/>
              </w:rPr>
              <w:t>, des services auxiliaires et de métiers du CIUSSS de la Mauricie et du Centre-du-Québec - CSN</w:t>
            </w:r>
          </w:p>
        </w:tc>
      </w:tr>
      <w:tr w:rsidR="00942AB8" w14:paraId="6FEDC1E9" w14:textId="77777777" w:rsidTr="00E21768">
        <w:tc>
          <w:tcPr>
            <w:tcW w:w="4890" w:type="dxa"/>
            <w:gridSpan w:val="2"/>
          </w:tcPr>
          <w:p w14:paraId="16A8D817" w14:textId="77777777" w:rsidR="00942AB8" w:rsidRDefault="00756F9F" w:rsidP="007B0DF2">
            <w:pPr>
              <w:pStyle w:val="zSoquijdatQtePartieDem"/>
              <w:tabs>
                <w:tab w:val="left" w:pos="3539"/>
              </w:tabs>
              <w:ind w:left="708"/>
            </w:pPr>
            <w:bookmarkStart w:id="6" w:name="partie_demanderesse"/>
            <w:bookmarkEnd w:id="6"/>
            <w:r>
              <w:t>Partie demanderesse</w:t>
            </w:r>
          </w:p>
        </w:tc>
        <w:tc>
          <w:tcPr>
            <w:tcW w:w="4678" w:type="dxa"/>
            <w:gridSpan w:val="2"/>
          </w:tcPr>
          <w:p w14:paraId="6676A03A" w14:textId="77777777" w:rsidR="00942AB8" w:rsidRDefault="00942AB8"/>
        </w:tc>
      </w:tr>
      <w:tr w:rsidR="00942AB8" w14:paraId="71E9A845" w14:textId="77777777" w:rsidTr="00E21768">
        <w:tc>
          <w:tcPr>
            <w:tcW w:w="4890" w:type="dxa"/>
            <w:gridSpan w:val="2"/>
          </w:tcPr>
          <w:p w14:paraId="0F34F69E" w14:textId="77777777" w:rsidR="00942AB8" w:rsidRDefault="00942AB8" w:rsidP="00E6363B"/>
        </w:tc>
        <w:tc>
          <w:tcPr>
            <w:tcW w:w="4678" w:type="dxa"/>
            <w:gridSpan w:val="2"/>
          </w:tcPr>
          <w:p w14:paraId="7DE5BF52" w14:textId="77777777" w:rsidR="00942AB8" w:rsidRDefault="00942AB8"/>
        </w:tc>
      </w:tr>
      <w:tr w:rsidR="00942AB8" w14:paraId="4C792FA8" w14:textId="77777777" w:rsidTr="00E21768">
        <w:tc>
          <w:tcPr>
            <w:tcW w:w="4890" w:type="dxa"/>
            <w:gridSpan w:val="2"/>
          </w:tcPr>
          <w:p w14:paraId="2BE94618" w14:textId="77777777" w:rsidR="00942AB8" w:rsidRDefault="00756F9F" w:rsidP="00D06652">
            <w:pPr>
              <w:pStyle w:val="zSoquijlblLienParties"/>
            </w:pPr>
            <w:r w:rsidRPr="00AA6A28">
              <w:t>c</w:t>
            </w:r>
            <w:r>
              <w:t>.</w:t>
            </w:r>
          </w:p>
        </w:tc>
        <w:tc>
          <w:tcPr>
            <w:tcW w:w="4678" w:type="dxa"/>
            <w:gridSpan w:val="2"/>
          </w:tcPr>
          <w:p w14:paraId="2F32D745" w14:textId="77777777" w:rsidR="00942AB8" w:rsidRDefault="00942AB8"/>
        </w:tc>
      </w:tr>
      <w:tr w:rsidR="00942AB8" w14:paraId="2CAEDAB1" w14:textId="77777777" w:rsidTr="00E21768">
        <w:tc>
          <w:tcPr>
            <w:tcW w:w="4890" w:type="dxa"/>
            <w:gridSpan w:val="2"/>
          </w:tcPr>
          <w:p w14:paraId="602625B5" w14:textId="77777777" w:rsidR="00942AB8" w:rsidRDefault="00942AB8"/>
        </w:tc>
        <w:tc>
          <w:tcPr>
            <w:tcW w:w="4678" w:type="dxa"/>
            <w:gridSpan w:val="2"/>
          </w:tcPr>
          <w:p w14:paraId="32817D40" w14:textId="77777777" w:rsidR="00942AB8" w:rsidRDefault="00942AB8"/>
        </w:tc>
      </w:tr>
      <w:tr w:rsidR="00756F9F" w14:paraId="1E7D130F" w14:textId="77777777" w:rsidTr="00791A19">
        <w:tc>
          <w:tcPr>
            <w:tcW w:w="9568" w:type="dxa"/>
            <w:gridSpan w:val="4"/>
          </w:tcPr>
          <w:p w14:paraId="4B0874FE" w14:textId="77777777" w:rsidR="00756F9F" w:rsidRDefault="00756F9F">
            <w:r w:rsidRPr="00756F9F">
              <w:rPr>
                <w:b/>
              </w:rPr>
              <w:t>Centre intégré universitaire de santé et de services sociaux de la Mauricie et du Centre-du-Québec</w:t>
            </w:r>
          </w:p>
        </w:tc>
      </w:tr>
      <w:tr w:rsidR="00942AB8" w14:paraId="7938D78C" w14:textId="77777777" w:rsidTr="00E21768">
        <w:tc>
          <w:tcPr>
            <w:tcW w:w="4890" w:type="dxa"/>
            <w:gridSpan w:val="2"/>
          </w:tcPr>
          <w:p w14:paraId="3F50F7AC" w14:textId="77777777" w:rsidR="00942AB8" w:rsidRDefault="00756F9F">
            <w:pPr>
              <w:pStyle w:val="zSoquijdatQtePartieDef"/>
              <w:ind w:left="708"/>
            </w:pPr>
            <w:r>
              <w:t>Partie défenderesse</w:t>
            </w:r>
          </w:p>
        </w:tc>
        <w:tc>
          <w:tcPr>
            <w:tcW w:w="4678" w:type="dxa"/>
            <w:gridSpan w:val="2"/>
          </w:tcPr>
          <w:p w14:paraId="203A576E" w14:textId="77777777" w:rsidR="00942AB8" w:rsidRDefault="00942AB8"/>
        </w:tc>
      </w:tr>
      <w:tr w:rsidR="00756F9F" w14:paraId="6DEE6324" w14:textId="77777777" w:rsidTr="00E21768">
        <w:tc>
          <w:tcPr>
            <w:tcW w:w="4890" w:type="dxa"/>
            <w:gridSpan w:val="2"/>
          </w:tcPr>
          <w:p w14:paraId="14B205BB" w14:textId="77777777" w:rsidR="00756F9F" w:rsidRDefault="00756F9F"/>
        </w:tc>
        <w:tc>
          <w:tcPr>
            <w:tcW w:w="4678" w:type="dxa"/>
            <w:gridSpan w:val="2"/>
          </w:tcPr>
          <w:p w14:paraId="0C9291C1" w14:textId="77777777" w:rsidR="00756F9F" w:rsidRDefault="00756F9F"/>
        </w:tc>
      </w:tr>
      <w:tr w:rsidR="00756F9F" w14:paraId="3CDCDF87" w14:textId="77777777" w:rsidTr="00E21768">
        <w:tc>
          <w:tcPr>
            <w:tcW w:w="4890" w:type="dxa"/>
            <w:gridSpan w:val="2"/>
          </w:tcPr>
          <w:p w14:paraId="6D5E4799" w14:textId="77777777" w:rsidR="00756F9F" w:rsidRDefault="00756F9F">
            <w:r>
              <w:t>et</w:t>
            </w:r>
          </w:p>
        </w:tc>
        <w:tc>
          <w:tcPr>
            <w:tcW w:w="4678" w:type="dxa"/>
            <w:gridSpan w:val="2"/>
          </w:tcPr>
          <w:p w14:paraId="54EDAB99" w14:textId="77777777" w:rsidR="00756F9F" w:rsidRDefault="00756F9F"/>
        </w:tc>
      </w:tr>
      <w:tr w:rsidR="0065093D" w14:paraId="6619490E" w14:textId="77777777" w:rsidTr="00E21768">
        <w:tc>
          <w:tcPr>
            <w:tcW w:w="4890" w:type="dxa"/>
            <w:gridSpan w:val="2"/>
          </w:tcPr>
          <w:p w14:paraId="00781ACF" w14:textId="77777777" w:rsidR="0065093D" w:rsidRDefault="0065093D"/>
        </w:tc>
        <w:tc>
          <w:tcPr>
            <w:tcW w:w="4678" w:type="dxa"/>
            <w:gridSpan w:val="2"/>
          </w:tcPr>
          <w:p w14:paraId="1AA925BB" w14:textId="77777777" w:rsidR="0065093D" w:rsidRDefault="0065093D"/>
        </w:tc>
      </w:tr>
      <w:tr w:rsidR="00756F9F" w14:paraId="7575C7C8" w14:textId="77777777" w:rsidTr="00791A19">
        <w:tc>
          <w:tcPr>
            <w:tcW w:w="9568" w:type="dxa"/>
            <w:gridSpan w:val="4"/>
          </w:tcPr>
          <w:p w14:paraId="7314866C" w14:textId="77777777" w:rsidR="00756F9F" w:rsidRDefault="00756F9F">
            <w:r w:rsidRPr="00756F9F">
              <w:rPr>
                <w:b/>
              </w:rPr>
              <w:t>Syndicat canadien de la fonction publique (SCFP)</w:t>
            </w:r>
          </w:p>
        </w:tc>
      </w:tr>
      <w:tr w:rsidR="00756F9F" w14:paraId="7CF34F39" w14:textId="77777777" w:rsidTr="00791A19">
        <w:tc>
          <w:tcPr>
            <w:tcW w:w="9568" w:type="dxa"/>
            <w:gridSpan w:val="4"/>
          </w:tcPr>
          <w:p w14:paraId="427E28E2" w14:textId="77777777" w:rsidR="00756F9F" w:rsidRPr="00756F9F" w:rsidRDefault="00756F9F">
            <w:pPr>
              <w:rPr>
                <w:b/>
              </w:rPr>
            </w:pPr>
            <w:r w:rsidRPr="00756F9F">
              <w:rPr>
                <w:b/>
              </w:rPr>
              <w:t>Syndicat des employées et employés de service, section locale 298 (FTQ)</w:t>
            </w:r>
          </w:p>
        </w:tc>
      </w:tr>
      <w:tr w:rsidR="00942AB8" w14:paraId="715A6C69" w14:textId="77777777" w:rsidTr="00E21768">
        <w:tc>
          <w:tcPr>
            <w:tcW w:w="4890" w:type="dxa"/>
            <w:gridSpan w:val="2"/>
          </w:tcPr>
          <w:p w14:paraId="1D3337D8" w14:textId="77777777" w:rsidR="00942AB8" w:rsidRDefault="00756F9F">
            <w:pPr>
              <w:pStyle w:val="zSoquijdatQtePartieInt"/>
              <w:ind w:left="708"/>
            </w:pPr>
            <w:r>
              <w:t>Parties intervenantes</w:t>
            </w:r>
          </w:p>
        </w:tc>
        <w:tc>
          <w:tcPr>
            <w:tcW w:w="4678" w:type="dxa"/>
            <w:gridSpan w:val="2"/>
          </w:tcPr>
          <w:p w14:paraId="50F20FF1" w14:textId="77777777" w:rsidR="00942AB8" w:rsidRDefault="00942AB8"/>
        </w:tc>
      </w:tr>
      <w:tr w:rsidR="00942AB8" w14:paraId="698AC4E5" w14:textId="77777777" w:rsidTr="00E21768">
        <w:tc>
          <w:tcPr>
            <w:tcW w:w="4890" w:type="dxa"/>
            <w:gridSpan w:val="2"/>
          </w:tcPr>
          <w:p w14:paraId="34FDEC82" w14:textId="77777777" w:rsidR="00942AB8" w:rsidRDefault="00942AB8"/>
        </w:tc>
        <w:tc>
          <w:tcPr>
            <w:tcW w:w="4678" w:type="dxa"/>
            <w:gridSpan w:val="2"/>
          </w:tcPr>
          <w:p w14:paraId="0C671484" w14:textId="77777777" w:rsidR="00942AB8" w:rsidRDefault="00942AB8"/>
        </w:tc>
      </w:tr>
    </w:tbl>
    <w:p w14:paraId="0BB08732" w14:textId="77777777" w:rsidR="00C74B6F" w:rsidRPr="00756F9F" w:rsidRDefault="00C74B6F" w:rsidP="00CF0F09">
      <w:pPr>
        <w:pBdr>
          <w:bottom w:val="single" w:sz="4" w:space="1" w:color="auto"/>
        </w:pBdr>
      </w:pPr>
    </w:p>
    <w:p w14:paraId="0E3F4243" w14:textId="77777777" w:rsidR="00CF0F09" w:rsidRDefault="00CF0F09" w:rsidP="00CF0F09">
      <w:pPr>
        <w:rPr>
          <w:b/>
          <w:bCs/>
        </w:rPr>
      </w:pPr>
      <w:bookmarkStart w:id="7" w:name="decision"/>
    </w:p>
    <w:p w14:paraId="2BDDC78D" w14:textId="77777777" w:rsidR="00CF0F09" w:rsidRDefault="00C74B6F" w:rsidP="00CF0F09">
      <w:pPr>
        <w:jc w:val="center"/>
        <w:rPr>
          <w:b/>
          <w:bCs/>
        </w:rPr>
      </w:pPr>
      <w:r w:rsidRPr="00756F9F">
        <w:rPr>
          <w:b/>
          <w:bCs/>
        </w:rPr>
        <w:t>DÉCISION</w:t>
      </w:r>
      <w:bookmarkEnd w:id="7"/>
    </w:p>
    <w:p w14:paraId="763D4370" w14:textId="77777777" w:rsidR="00756F9F" w:rsidRPr="00756F9F" w:rsidRDefault="00756F9F" w:rsidP="00CF0F09">
      <w:pPr>
        <w:pBdr>
          <w:bottom w:val="single" w:sz="4" w:space="1" w:color="auto"/>
        </w:pBdr>
        <w:rPr>
          <w:b/>
          <w:bCs/>
        </w:rPr>
      </w:pPr>
    </w:p>
    <w:p w14:paraId="27510A03" w14:textId="77777777" w:rsidR="008F20EA" w:rsidRDefault="00756F9F" w:rsidP="00500903">
      <w:pPr>
        <w:pStyle w:val="corpsdedcision"/>
        <w:keepNext/>
        <w:keepLines/>
        <w:numPr>
          <w:ilvl w:val="0"/>
          <w:numId w:val="0"/>
        </w:numPr>
        <w:spacing w:before="240" w:after="240"/>
      </w:pPr>
      <w:bookmarkStart w:id="8" w:name="supprimer_apercu"/>
      <w:bookmarkStart w:id="9" w:name="parag_1"/>
      <w:r>
        <w:rPr>
          <w:b/>
          <w:bCs/>
          <w:u w:val="single"/>
        </w:rPr>
        <w:lastRenderedPageBreak/>
        <w:t>L</w:t>
      </w:r>
      <w:r w:rsidR="008F20EA">
        <w:rPr>
          <w:b/>
          <w:bCs/>
          <w:u w:val="single"/>
        </w:rPr>
        <w:t>’APERÇU</w:t>
      </w:r>
    </w:p>
    <w:bookmarkEnd w:id="8"/>
    <w:bookmarkEnd w:id="9"/>
    <w:p w14:paraId="6AF9E556" w14:textId="77777777" w:rsidR="0044206C" w:rsidRPr="005B5F20" w:rsidRDefault="0044206C" w:rsidP="001A0AF0">
      <w:pPr>
        <w:keepNext/>
        <w:keepLines/>
        <w:numPr>
          <w:ilvl w:val="0"/>
          <w:numId w:val="1"/>
        </w:numPr>
        <w:tabs>
          <w:tab w:val="clear" w:pos="360"/>
          <w:tab w:val="num" w:pos="720"/>
        </w:tabs>
        <w:spacing w:after="240"/>
        <w:jc w:val="both"/>
        <w:rPr>
          <w:lang w:eastAsia="fr-FR"/>
        </w:rPr>
      </w:pPr>
      <w:r>
        <w:t xml:space="preserve">Le </w:t>
      </w:r>
      <w:r w:rsidRPr="00F92DA6">
        <w:t>Centre intégré universitaire de santé et de services sociaux de la Mauricie et du Centre-du-Québec</w:t>
      </w:r>
      <w:r>
        <w:t>,</w:t>
      </w:r>
      <w:r>
        <w:rPr>
          <w:lang w:eastAsia="fr-FR"/>
        </w:rPr>
        <w:t xml:space="preserve"> l’e</w:t>
      </w:r>
      <w:r w:rsidRPr="005B5F20">
        <w:rPr>
          <w:lang w:eastAsia="fr-FR"/>
        </w:rPr>
        <w:t>mployeur</w:t>
      </w:r>
      <w:r>
        <w:rPr>
          <w:lang w:eastAsia="fr-FR"/>
        </w:rPr>
        <w:t>,</w:t>
      </w:r>
      <w:r w:rsidRPr="005B5F20">
        <w:rPr>
          <w:lang w:eastAsia="fr-FR"/>
        </w:rPr>
        <w:t xml:space="preserve"> est un établissement du réseau de la santé et des services sociaux visé par </w:t>
      </w:r>
      <w:r w:rsidRPr="005B5F20">
        <w:t xml:space="preserve">l’article 111.2 du </w:t>
      </w:r>
      <w:r w:rsidRPr="00974215">
        <w:rPr>
          <w:i/>
        </w:rPr>
        <w:t>Code</w:t>
      </w:r>
      <w:r w:rsidR="00132865" w:rsidRPr="00974215">
        <w:rPr>
          <w:i/>
        </w:rPr>
        <w:t xml:space="preserve"> du travail</w:t>
      </w:r>
      <w:r w:rsidR="00132865">
        <w:rPr>
          <w:rStyle w:val="Appelnotedebasdep"/>
        </w:rPr>
        <w:footnoteReference w:id="1"/>
      </w:r>
      <w:r w:rsidR="00132865">
        <w:t>, le Code</w:t>
      </w:r>
      <w:r w:rsidRPr="005B5F20">
        <w:t>. Il exploite un ou des :</w:t>
      </w:r>
    </w:p>
    <w:p w14:paraId="0FE002B1" w14:textId="57C703F9" w:rsidR="0044206C" w:rsidRPr="005B5F20" w:rsidRDefault="0044206C" w:rsidP="00552820">
      <w:pPr>
        <w:pStyle w:val="Paragraphedeliste"/>
        <w:numPr>
          <w:ilvl w:val="0"/>
          <w:numId w:val="12"/>
        </w:numPr>
        <w:spacing w:after="360"/>
        <w:jc w:val="both"/>
        <w:rPr>
          <w:lang w:eastAsia="fr-FR"/>
        </w:rPr>
      </w:pPr>
      <w:r w:rsidRPr="005B5F20">
        <w:t>Centres</w:t>
      </w:r>
      <w:r w:rsidRPr="005B5F20">
        <w:rPr>
          <w:lang w:eastAsia="fr-FR"/>
        </w:rPr>
        <w:t xml:space="preserve"> hospitaliers</w:t>
      </w:r>
      <w:r>
        <w:t>, c</w:t>
      </w:r>
      <w:r w:rsidRPr="005B5F20">
        <w:t>entres</w:t>
      </w:r>
      <w:r w:rsidRPr="005B5F20">
        <w:rPr>
          <w:lang w:eastAsia="fr-FR"/>
        </w:rPr>
        <w:t xml:space="preserve"> d’hébergement</w:t>
      </w:r>
      <w:r>
        <w:rPr>
          <w:lang w:eastAsia="fr-FR"/>
        </w:rPr>
        <w:t xml:space="preserve"> </w:t>
      </w:r>
      <w:r w:rsidRPr="005B5F20">
        <w:rPr>
          <w:lang w:eastAsia="fr-FR"/>
        </w:rPr>
        <w:t>d</w:t>
      </w:r>
      <w:r>
        <w:rPr>
          <w:lang w:eastAsia="fr-FR"/>
        </w:rPr>
        <w:t>e soins de longue durée (CHSLD),</w:t>
      </w:r>
      <w:r w:rsidRPr="005E6270">
        <w:rPr>
          <w:lang w:eastAsia="fr-FR"/>
        </w:rPr>
        <w:t xml:space="preserve"> </w:t>
      </w:r>
      <w:r>
        <w:rPr>
          <w:lang w:eastAsia="fr-FR"/>
        </w:rPr>
        <w:t>c</w:t>
      </w:r>
      <w:r w:rsidRPr="005B5F20">
        <w:rPr>
          <w:lang w:eastAsia="fr-FR"/>
        </w:rPr>
        <w:t>entres de réadaptation</w:t>
      </w:r>
      <w:r>
        <w:rPr>
          <w:lang w:eastAsia="fr-FR"/>
        </w:rPr>
        <w:t>,</w:t>
      </w:r>
      <w:r w:rsidRPr="005E6270">
        <w:t xml:space="preserve"> </w:t>
      </w:r>
      <w:r>
        <w:t>c</w:t>
      </w:r>
      <w:r w:rsidRPr="005B5F20">
        <w:t>entres</w:t>
      </w:r>
      <w:r w:rsidRPr="005B5F20">
        <w:rPr>
          <w:lang w:eastAsia="fr-FR"/>
        </w:rPr>
        <w:t xml:space="preserve"> locaux de services communautaires</w:t>
      </w:r>
      <w:r>
        <w:rPr>
          <w:lang w:eastAsia="fr-FR"/>
        </w:rPr>
        <w:t>,</w:t>
      </w:r>
      <w:r w:rsidRPr="005E6270">
        <w:rPr>
          <w:lang w:eastAsia="fr-FR"/>
        </w:rPr>
        <w:t xml:space="preserve"> </w:t>
      </w:r>
      <w:r>
        <w:rPr>
          <w:lang w:eastAsia="fr-FR"/>
        </w:rPr>
        <w:t>c</w:t>
      </w:r>
      <w:r w:rsidRPr="005B5F20">
        <w:rPr>
          <w:lang w:eastAsia="fr-FR"/>
        </w:rPr>
        <w:t>entres de protection de l’enfance et de la jeunesse</w:t>
      </w:r>
      <w:r>
        <w:rPr>
          <w:lang w:eastAsia="fr-FR"/>
        </w:rPr>
        <w:t>.</w:t>
      </w:r>
    </w:p>
    <w:p w14:paraId="1FD3E9E3" w14:textId="77777777" w:rsidR="0044206C" w:rsidRPr="005B5F20" w:rsidRDefault="0044206C" w:rsidP="0044206C">
      <w:pPr>
        <w:numPr>
          <w:ilvl w:val="0"/>
          <w:numId w:val="1"/>
        </w:numPr>
        <w:tabs>
          <w:tab w:val="clear" w:pos="360"/>
          <w:tab w:val="num" w:pos="720"/>
        </w:tabs>
        <w:spacing w:after="360"/>
        <w:jc w:val="both"/>
      </w:pPr>
      <w:r>
        <w:rPr>
          <w:lang w:eastAsia="fr-FR"/>
        </w:rPr>
        <w:t xml:space="preserve">Le </w:t>
      </w:r>
      <w:r w:rsidRPr="00F92DA6">
        <w:t xml:space="preserve">Syndicat du personnel </w:t>
      </w:r>
      <w:proofErr w:type="spellStart"/>
      <w:r w:rsidRPr="00F92DA6">
        <w:t>paratechnique</w:t>
      </w:r>
      <w:proofErr w:type="spellEnd"/>
      <w:r w:rsidRPr="00F92DA6">
        <w:t xml:space="preserve">, des services auxiliaires et de métiers du CIUSSS de la Mauricie et du Centre-du-Québec </w:t>
      </w:r>
      <w:r>
        <w:t>–</w:t>
      </w:r>
      <w:r w:rsidRPr="00F92DA6">
        <w:t xml:space="preserve"> CSN</w:t>
      </w:r>
      <w:r>
        <w:t xml:space="preserve">, le syndicat CSN, </w:t>
      </w:r>
      <w:r w:rsidRPr="005B5F20">
        <w:rPr>
          <w:lang w:eastAsia="fr-FR"/>
        </w:rPr>
        <w:t>représente les personnes salariées de l’unité de négociation de la catégorie</w:t>
      </w:r>
      <w:r w:rsidRPr="005B5F20">
        <w:t xml:space="preserve"> 2, définie dans la </w:t>
      </w:r>
      <w:r w:rsidR="00395FFF" w:rsidRPr="00395FFF">
        <w:rPr>
          <w:i/>
          <w:szCs w:val="24"/>
        </w:rPr>
        <w:t>Loi concernant les unités de négociation dans le secteur des affaires sociales</w:t>
      </w:r>
      <w:r w:rsidR="00395FFF">
        <w:rPr>
          <w:rStyle w:val="Appelnotedebasdep"/>
          <w:i/>
          <w:szCs w:val="24"/>
        </w:rPr>
        <w:footnoteReference w:id="2"/>
      </w:r>
      <w:r w:rsidR="00395FFF">
        <w:rPr>
          <w:i/>
          <w:szCs w:val="24"/>
        </w:rPr>
        <w:t xml:space="preserve">, </w:t>
      </w:r>
      <w:r w:rsidR="00395FFF" w:rsidRPr="00395FFF">
        <w:rPr>
          <w:szCs w:val="24"/>
        </w:rPr>
        <w:t>la</w:t>
      </w:r>
      <w:r w:rsidR="00395FFF" w:rsidRPr="005B5F20">
        <w:t xml:space="preserve"> </w:t>
      </w:r>
      <w:r w:rsidRPr="005B5F20">
        <w:t xml:space="preserve">Loi 30, comme regroupant le </w:t>
      </w:r>
      <w:r w:rsidRPr="00974215">
        <w:t>«</w:t>
      </w:r>
      <w:r w:rsidRPr="005B5F20">
        <w:t> </w:t>
      </w:r>
      <w:r w:rsidRPr="005B5F20">
        <w:rPr>
          <w:b/>
          <w:szCs w:val="24"/>
        </w:rPr>
        <w:t xml:space="preserve">personnel </w:t>
      </w:r>
      <w:proofErr w:type="spellStart"/>
      <w:r w:rsidRPr="005B5F20">
        <w:rPr>
          <w:b/>
          <w:szCs w:val="24"/>
        </w:rPr>
        <w:t>paratechnique</w:t>
      </w:r>
      <w:proofErr w:type="spellEnd"/>
      <w:r w:rsidRPr="005B5F20">
        <w:rPr>
          <w:b/>
          <w:szCs w:val="24"/>
        </w:rPr>
        <w:t>, des services auxiliaires et de métiers</w:t>
      </w:r>
      <w:r w:rsidRPr="005B5F20">
        <w:rPr>
          <w:sz w:val="22"/>
        </w:rPr>
        <w:t> </w:t>
      </w:r>
      <w:r w:rsidRPr="00974215">
        <w:t>»</w:t>
      </w:r>
      <w:r w:rsidRPr="005B5F20">
        <w:t>.</w:t>
      </w:r>
    </w:p>
    <w:p w14:paraId="1FC07C0A" w14:textId="77777777" w:rsidR="0044206C" w:rsidRPr="005B5F20" w:rsidRDefault="0044206C" w:rsidP="0044206C">
      <w:pPr>
        <w:numPr>
          <w:ilvl w:val="0"/>
          <w:numId w:val="1"/>
        </w:numPr>
        <w:tabs>
          <w:tab w:val="clear" w:pos="360"/>
          <w:tab w:val="num" w:pos="720"/>
        </w:tabs>
        <w:spacing w:after="360"/>
        <w:jc w:val="both"/>
      </w:pPr>
      <w:r w:rsidRPr="005B5F20">
        <w:t>Les conventions collectives dans le secteur public ont expiré le 31 mars dernier. En raison de la nature des services offerts par les établissements du réseau de la santé, des services essentiels doivent être maintenus en cas de grève. De tels services sont « </w:t>
      </w:r>
      <w:r w:rsidRPr="005B5F20">
        <w:rPr>
          <w:i/>
          <w:sz w:val="22"/>
        </w:rPr>
        <w:t>ceux dont l’interruption peut avoir pour effet de mettre en danger la santé ou la sécurité publique</w:t>
      </w:r>
      <w:r w:rsidRPr="005B5F20">
        <w:t> »</w:t>
      </w:r>
      <w:r w:rsidRPr="005B5F20">
        <w:rPr>
          <w:vertAlign w:val="superscript"/>
        </w:rPr>
        <w:footnoteReference w:id="3"/>
      </w:r>
      <w:r w:rsidRPr="005B5F20">
        <w:t>.</w:t>
      </w:r>
    </w:p>
    <w:p w14:paraId="3663458E" w14:textId="2677B39D" w:rsidR="0044206C" w:rsidRPr="0044206C" w:rsidRDefault="0044206C" w:rsidP="0044206C">
      <w:pPr>
        <w:numPr>
          <w:ilvl w:val="0"/>
          <w:numId w:val="1"/>
        </w:numPr>
        <w:tabs>
          <w:tab w:val="clear" w:pos="360"/>
          <w:tab w:val="num" w:pos="720"/>
        </w:tabs>
        <w:spacing w:after="360"/>
        <w:jc w:val="both"/>
        <w:rPr>
          <w:lang w:val="fr-FR" w:eastAsia="fr-FR"/>
        </w:rPr>
      </w:pPr>
      <w:r>
        <w:t>L’employeur et le s</w:t>
      </w:r>
      <w:r w:rsidRPr="005B5F20">
        <w:t xml:space="preserve">yndicat </w:t>
      </w:r>
      <w:r>
        <w:t>CSN</w:t>
      </w:r>
      <w:r w:rsidRPr="005B5F20">
        <w:t>, ainsi que leurs représentants, respectivement</w:t>
      </w:r>
      <w:r w:rsidRPr="005B5F20">
        <w:rPr>
          <w:lang w:val="fr-FR" w:eastAsia="fr-FR"/>
        </w:rPr>
        <w:t xml:space="preserve"> </w:t>
      </w:r>
      <w:r w:rsidRPr="005B5F20">
        <w:t xml:space="preserve">le </w:t>
      </w:r>
      <w:r>
        <w:t>C</w:t>
      </w:r>
      <w:r w:rsidR="006D5DA7">
        <w:t>omité patronal de négociation du secteur de la santé et des services sociaux, C</w:t>
      </w:r>
      <w:r>
        <w:t>PNSSS</w:t>
      </w:r>
      <w:r w:rsidR="006D5DA7">
        <w:t>,</w:t>
      </w:r>
      <w:r w:rsidRPr="005B5F20">
        <w:t xml:space="preserve"> et le Front commun</w:t>
      </w:r>
      <w:r w:rsidR="00395FFF">
        <w:rPr>
          <w:rStyle w:val="Appelnotedebasdep"/>
        </w:rPr>
        <w:footnoteReference w:id="4"/>
      </w:r>
      <w:r w:rsidRPr="005B5F20">
        <w:t xml:space="preserve">, ont négocié les services essentiels à maintenir en cas de grève, mais sans parvenir à une entente. </w:t>
      </w:r>
      <w:r w:rsidR="00395FFF">
        <w:t xml:space="preserve">Le 11 mai 2023, le syndicat CSN </w:t>
      </w:r>
      <w:r w:rsidR="004B1422">
        <w:t>transmet</w:t>
      </w:r>
      <w:r w:rsidR="00395FFF">
        <w:t xml:space="preserve"> sa liste au Tribunal afin qu’il détermine la suffisance des services qui y sont prévus, comme requis par le Code.</w:t>
      </w:r>
    </w:p>
    <w:p w14:paraId="19701BB9" w14:textId="77777777" w:rsidR="0044206C" w:rsidRPr="0044206C" w:rsidRDefault="0044206C" w:rsidP="0044206C">
      <w:pPr>
        <w:numPr>
          <w:ilvl w:val="0"/>
          <w:numId w:val="1"/>
        </w:numPr>
        <w:tabs>
          <w:tab w:val="clear" w:pos="360"/>
          <w:tab w:val="num" w:pos="720"/>
        </w:tabs>
        <w:spacing w:after="360"/>
        <w:jc w:val="both"/>
        <w:rPr>
          <w:lang w:val="fr-FR" w:eastAsia="fr-FR"/>
        </w:rPr>
      </w:pPr>
      <w:r>
        <w:lastRenderedPageBreak/>
        <w:t>Dans une décision rendue le 21 juillet 2023</w:t>
      </w:r>
      <w:r>
        <w:rPr>
          <w:rStyle w:val="Appelnotedebasdep"/>
        </w:rPr>
        <w:footnoteReference w:id="5"/>
      </w:r>
      <w:r>
        <w:t xml:space="preserve">, </w:t>
      </w:r>
      <w:r w:rsidR="002D1139">
        <w:t xml:space="preserve">la Décision, </w:t>
      </w:r>
      <w:r>
        <w:t>le Tribunal approuve cet</w:t>
      </w:r>
      <w:r w:rsidR="00395FFF">
        <w:t>te liste, après y avoir apporté</w:t>
      </w:r>
      <w:r>
        <w:t xml:space="preserve"> des modifications et des précisions.</w:t>
      </w:r>
    </w:p>
    <w:p w14:paraId="7CE45874" w14:textId="5C3D1603" w:rsidR="00E53B1F" w:rsidRPr="00EE32E9" w:rsidRDefault="0044206C" w:rsidP="0044206C">
      <w:pPr>
        <w:numPr>
          <w:ilvl w:val="0"/>
          <w:numId w:val="1"/>
        </w:numPr>
        <w:tabs>
          <w:tab w:val="clear" w:pos="360"/>
          <w:tab w:val="num" w:pos="720"/>
        </w:tabs>
        <w:spacing w:after="360"/>
        <w:jc w:val="both"/>
        <w:rPr>
          <w:lang w:val="fr-FR" w:eastAsia="fr-FR"/>
        </w:rPr>
      </w:pPr>
      <w:r>
        <w:t>Le 17 août 2023, le syndicat CSN</w:t>
      </w:r>
      <w:r w:rsidRPr="0044206C">
        <w:t xml:space="preserve"> </w:t>
      </w:r>
      <w:r>
        <w:t>demande l’intervention urgente du Tribunal</w:t>
      </w:r>
      <w:r>
        <w:rPr>
          <w:rStyle w:val="Appelnotedebasdep"/>
        </w:rPr>
        <w:footnoteReference w:id="6"/>
      </w:r>
      <w:r>
        <w:t xml:space="preserve">, </w:t>
      </w:r>
      <w:r w:rsidR="00132865">
        <w:t>au motif</w:t>
      </w:r>
      <w:r>
        <w:t xml:space="preserve"> que l’employeur ne respecte pas la liste</w:t>
      </w:r>
      <w:r w:rsidRPr="0044206C">
        <w:t xml:space="preserve"> </w:t>
      </w:r>
      <w:r>
        <w:t>des services essentiels</w:t>
      </w:r>
      <w:r w:rsidR="00395FFF">
        <w:t>, plus</w:t>
      </w:r>
      <w:r>
        <w:t xml:space="preserve"> particulièrement</w:t>
      </w:r>
      <w:r w:rsidR="00395FFF">
        <w:t xml:space="preserve"> </w:t>
      </w:r>
      <w:r w:rsidR="00132865">
        <w:t>les</w:t>
      </w:r>
      <w:r w:rsidR="00497474">
        <w:t xml:space="preserve"> dispositions</w:t>
      </w:r>
      <w:r w:rsidR="00395FFF">
        <w:t xml:space="preserve"> relatives aux ébauches de documents</w:t>
      </w:r>
      <w:r>
        <w:t xml:space="preserve"> </w:t>
      </w:r>
      <w:r w:rsidR="005C361A">
        <w:t>qu’il</w:t>
      </w:r>
      <w:r>
        <w:t xml:space="preserve"> doit lui transmettre</w:t>
      </w:r>
      <w:r w:rsidR="00E53B1F" w:rsidRPr="00E53B1F">
        <w:t xml:space="preserve"> </w:t>
      </w:r>
      <w:r w:rsidR="00E53B1F">
        <w:t>et qui sont nécessaire</w:t>
      </w:r>
      <w:r w:rsidR="00EE32E9">
        <w:t>s</w:t>
      </w:r>
      <w:r w:rsidR="00E53B1F">
        <w:t xml:space="preserve"> à la confection de</w:t>
      </w:r>
      <w:r w:rsidR="008F78A4">
        <w:t xml:space="preserve">s </w:t>
      </w:r>
      <w:r w:rsidR="00E53B1F">
        <w:t>horaire</w:t>
      </w:r>
      <w:r w:rsidR="008F78A4">
        <w:t>s</w:t>
      </w:r>
      <w:r w:rsidR="00E53B1F">
        <w:t xml:space="preserve"> de grève.</w:t>
      </w:r>
      <w:r>
        <w:t xml:space="preserve"> </w:t>
      </w:r>
    </w:p>
    <w:p w14:paraId="5F224895" w14:textId="2239A344" w:rsidR="00EE32E9" w:rsidRPr="00E53B1F" w:rsidRDefault="00DE3938" w:rsidP="0044206C">
      <w:pPr>
        <w:numPr>
          <w:ilvl w:val="0"/>
          <w:numId w:val="1"/>
        </w:numPr>
        <w:tabs>
          <w:tab w:val="clear" w:pos="360"/>
          <w:tab w:val="num" w:pos="720"/>
        </w:tabs>
        <w:spacing w:after="360"/>
        <w:jc w:val="both"/>
        <w:rPr>
          <w:lang w:val="fr-FR" w:eastAsia="fr-FR"/>
        </w:rPr>
      </w:pPr>
      <w:r>
        <w:t>Les parties ont été convoquées à une séance de conciliation</w:t>
      </w:r>
      <w:r w:rsidR="00132865">
        <w:t xml:space="preserve"> tenue le 23</w:t>
      </w:r>
      <w:r w:rsidR="00E04F94">
        <w:t> août </w:t>
      </w:r>
      <w:r w:rsidR="00132865">
        <w:t>2023, qui a pe</w:t>
      </w:r>
      <w:r>
        <w:t>rmi</w:t>
      </w:r>
      <w:r w:rsidR="00132865">
        <w:t>s</w:t>
      </w:r>
      <w:r>
        <w:t xml:space="preserve"> de régler une partie du litige</w:t>
      </w:r>
      <w:r w:rsidR="00497474">
        <w:t>,</w:t>
      </w:r>
      <w:r>
        <w:t xml:space="preserve"> </w:t>
      </w:r>
      <w:r w:rsidR="00497474">
        <w:t>portant</w:t>
      </w:r>
      <w:r>
        <w:t xml:space="preserve"> sur le verrouillage des fichiers Excel transmis par l’employeur au syndicat CSN.</w:t>
      </w:r>
      <w:r w:rsidRPr="00036697">
        <w:t xml:space="preserve"> </w:t>
      </w:r>
      <w:r>
        <w:t>Celui-ci a amendé sa demande d’intervention pour retirer ses allégués sur ce point.</w:t>
      </w:r>
    </w:p>
    <w:p w14:paraId="41477271" w14:textId="7977CBCE" w:rsidR="00E53B1F" w:rsidRPr="00E53B1F" w:rsidRDefault="00DE3938" w:rsidP="0044206C">
      <w:pPr>
        <w:numPr>
          <w:ilvl w:val="0"/>
          <w:numId w:val="1"/>
        </w:numPr>
        <w:tabs>
          <w:tab w:val="clear" w:pos="360"/>
          <w:tab w:val="num" w:pos="720"/>
        </w:tabs>
        <w:spacing w:after="360"/>
        <w:jc w:val="both"/>
        <w:rPr>
          <w:lang w:val="fr-FR" w:eastAsia="fr-FR"/>
        </w:rPr>
      </w:pPr>
      <w:r>
        <w:t>Demeure en litige le d</w:t>
      </w:r>
      <w:r w:rsidR="008F78A4">
        <w:t>ocument qui concerne l</w:t>
      </w:r>
      <w:r>
        <w:t>es cadres.</w:t>
      </w:r>
    </w:p>
    <w:p w14:paraId="6CFE2B9F" w14:textId="06AFAFFE" w:rsidR="002E4E5D" w:rsidRDefault="005C361A" w:rsidP="002E4E5D">
      <w:pPr>
        <w:pStyle w:val="corpsdedcision"/>
        <w:tabs>
          <w:tab w:val="clear" w:pos="360"/>
          <w:tab w:val="num" w:pos="720"/>
        </w:tabs>
      </w:pPr>
      <w:r>
        <w:rPr>
          <w:lang w:val="fr-FR"/>
        </w:rPr>
        <w:t>L</w:t>
      </w:r>
      <w:r w:rsidR="002E4E5D">
        <w:t xml:space="preserve">e syndicat CSN soutient que l’employeur </w:t>
      </w:r>
      <w:r w:rsidR="008F78A4">
        <w:t>contrevient à</w:t>
      </w:r>
      <w:r w:rsidR="002E4E5D">
        <w:t xml:space="preserve"> </w:t>
      </w:r>
      <w:r w:rsidR="003076FE">
        <w:t xml:space="preserve">la </w:t>
      </w:r>
      <w:r w:rsidR="002E4E5D">
        <w:t xml:space="preserve">liste en précisant </w:t>
      </w:r>
      <w:r>
        <w:t>dans le fichier portant sur les horaires des cadres le titre d’emploi de la ou des personnes salariées que celui-ci</w:t>
      </w:r>
      <w:r w:rsidR="002E4E5D">
        <w:t xml:space="preserve"> sera appelé à remplacer pour participer au maintien des services essentiels</w:t>
      </w:r>
      <w:r w:rsidR="00497474">
        <w:t>. Or, l</w:t>
      </w:r>
      <w:r w:rsidR="002E4E5D">
        <w:t>a liste prévoit que l</w:t>
      </w:r>
      <w:r w:rsidR="00792364">
        <w:t>’horaire d</w:t>
      </w:r>
      <w:r w:rsidR="002E4E5D">
        <w:t>’affectation du cadre doit mentionner l’unité de soins, la catégorie des soins ou de service</w:t>
      </w:r>
      <w:r w:rsidR="003076FE">
        <w:t>s</w:t>
      </w:r>
      <w:r w:rsidR="00497474">
        <w:t xml:space="preserve"> et non le titre d’emploi</w:t>
      </w:r>
      <w:r w:rsidR="002E4E5D">
        <w:t>. La marge de manœuvre du syndicat se trouve donc ainsi réduite dans sa préparation des horaires de grève.</w:t>
      </w:r>
    </w:p>
    <w:p w14:paraId="6DDC530B" w14:textId="053EB57D" w:rsidR="002E4E5D" w:rsidRDefault="002E4E5D" w:rsidP="002E4E5D">
      <w:pPr>
        <w:pStyle w:val="corpsdedcision"/>
      </w:pPr>
      <w:r>
        <w:t>Selon le syndicat CSN, en ajoutant des critères d’affectation qui n’ont pas été négociés, l’employeur ne respecte pas la liste des services essentiels approuvée par le Tribunal, contrevenant ainsi à l’article 111.10.8 du Code, qui prévoit que</w:t>
      </w:r>
      <w:r w:rsidR="00FD7A80">
        <w:t> :</w:t>
      </w:r>
      <w:r>
        <w:t> « </w:t>
      </w:r>
      <w:r w:rsidRPr="003B7B24">
        <w:rPr>
          <w:rStyle w:val="Citationintgre"/>
        </w:rPr>
        <w:t>Nul ne peut déroger aux dispositions d’une entente ou d’une liste approuvée par le Tribunal</w:t>
      </w:r>
      <w:r w:rsidR="00FD7A80">
        <w:rPr>
          <w:rStyle w:val="Citationintgre"/>
        </w:rPr>
        <w:t>.</w:t>
      </w:r>
      <w:r>
        <w:t> »</w:t>
      </w:r>
      <w:r w:rsidRPr="002E4E5D">
        <w:t xml:space="preserve"> </w:t>
      </w:r>
      <w:r>
        <w:t>De plus, en s’immisçant dans la confection de</w:t>
      </w:r>
      <w:r w:rsidR="008F78A4">
        <w:t xml:space="preserve">s </w:t>
      </w:r>
      <w:r>
        <w:t>horaire</w:t>
      </w:r>
      <w:r w:rsidR="008F78A4">
        <w:t>s</w:t>
      </w:r>
      <w:r>
        <w:t xml:space="preserve"> de grève, l’employeur porte atteinte au droit constitutionnel à la grève.</w:t>
      </w:r>
    </w:p>
    <w:p w14:paraId="386AB692" w14:textId="77777777" w:rsidR="002E4E5D" w:rsidRDefault="002E4E5D" w:rsidP="002E4E5D">
      <w:pPr>
        <w:pStyle w:val="corpsdedcision"/>
      </w:pPr>
      <w:r>
        <w:t>L’employeur, pour sa part, allègue qu’il relève de son droit de direction de déterminer les tâches devant être effectuées par le personnel d’encadrement, ce qui lui permet d'identifier le titre d’emploi sur lequel le cadre sera affecté ou les tâches d’une personne salariée en particulier lorsque nécessaire</w:t>
      </w:r>
      <w:r w:rsidR="003076FE">
        <w:t>.</w:t>
      </w:r>
    </w:p>
    <w:p w14:paraId="70EAD654" w14:textId="57EA7574" w:rsidR="002E4E5D" w:rsidRPr="0017735B" w:rsidRDefault="002E4E5D" w:rsidP="0017735B">
      <w:pPr>
        <w:pStyle w:val="corpsdedcision"/>
      </w:pPr>
      <w:r>
        <w:t xml:space="preserve">Il est d’avis que </w:t>
      </w:r>
      <w:r w:rsidRPr="000A3B1B">
        <w:t>sa façon de procéder</w:t>
      </w:r>
      <w:r>
        <w:t xml:space="preserve"> ne contrevient pas à la liste, puisqu’elle prévoit qu’il lui revient</w:t>
      </w:r>
      <w:r w:rsidR="007C7C68">
        <w:t xml:space="preserve"> de répartir la banque d’heures</w:t>
      </w:r>
      <w:r>
        <w:t xml:space="preserve"> de la contribution des cadres. </w:t>
      </w:r>
      <w:r w:rsidR="009B1145">
        <w:t xml:space="preserve">Il </w:t>
      </w:r>
      <w:r w:rsidR="000D1E49">
        <w:t>doit</w:t>
      </w:r>
      <w:r w:rsidR="009B1145">
        <w:t xml:space="preserve"> </w:t>
      </w:r>
      <w:r w:rsidR="009B1145">
        <w:lastRenderedPageBreak/>
        <w:t xml:space="preserve">s’assurer que </w:t>
      </w:r>
      <w:r w:rsidR="003076FE">
        <w:t>ceux-ci</w:t>
      </w:r>
      <w:r w:rsidR="009B1145">
        <w:t xml:space="preserve"> sont en mesure </w:t>
      </w:r>
      <w:r w:rsidR="00552820">
        <w:t>d’effectuer</w:t>
      </w:r>
      <w:r w:rsidR="009B1145">
        <w:t xml:space="preserve"> le travail des salariés qui leur </w:t>
      </w:r>
      <w:r w:rsidR="00CD555C">
        <w:t>est</w:t>
      </w:r>
      <w:r w:rsidR="009B1145">
        <w:t xml:space="preserve"> confié et qu’il y a</w:t>
      </w:r>
      <w:r w:rsidR="00CD555C">
        <w:t xml:space="preserve"> ainsi</w:t>
      </w:r>
      <w:r w:rsidR="009B1145">
        <w:t xml:space="preserve"> une adéquation entre l</w:t>
      </w:r>
      <w:r w:rsidR="00132865">
        <w:t>eur</w:t>
      </w:r>
      <w:r w:rsidR="009B1145">
        <w:t xml:space="preserve"> prestation de travail et les services essentiels devant être fournis.</w:t>
      </w:r>
    </w:p>
    <w:p w14:paraId="7C2D45CE" w14:textId="1115DABA" w:rsidR="0044206C" w:rsidRPr="00E30306" w:rsidRDefault="0044206C" w:rsidP="00E30306">
      <w:pPr>
        <w:numPr>
          <w:ilvl w:val="0"/>
          <w:numId w:val="1"/>
        </w:numPr>
        <w:tabs>
          <w:tab w:val="clear" w:pos="360"/>
          <w:tab w:val="num" w:pos="720"/>
        </w:tabs>
        <w:spacing w:after="360"/>
        <w:jc w:val="both"/>
        <w:rPr>
          <w:lang w:val="fr-FR" w:eastAsia="fr-FR"/>
        </w:rPr>
      </w:pPr>
      <w:r>
        <w:t xml:space="preserve">Comme les dispositions sur les horaires de </w:t>
      </w:r>
      <w:r w:rsidR="000A3B1B">
        <w:t>grève</w:t>
      </w:r>
      <w:r>
        <w:t xml:space="preserve"> de la liste du syndicat CSN sont similaires </w:t>
      </w:r>
      <w:r w:rsidR="005C361A">
        <w:t xml:space="preserve">dans les listes </w:t>
      </w:r>
      <w:r>
        <w:t xml:space="preserve">des </w:t>
      </w:r>
      <w:r w:rsidR="008E0AE9">
        <w:t>catégories de personnel 3 et 4</w:t>
      </w:r>
      <w:r w:rsidR="005C361A">
        <w:rPr>
          <w:rStyle w:val="Appelnotedebasdep"/>
        </w:rPr>
        <w:footnoteReference w:id="7"/>
      </w:r>
      <w:r w:rsidR="008E0AE9">
        <w:t xml:space="preserve"> et </w:t>
      </w:r>
      <w:r w:rsidR="005C361A">
        <w:t>dans</w:t>
      </w:r>
      <w:r w:rsidR="008E0AE9">
        <w:t xml:space="preserve"> celles des associations accréditées faisant partie du Front commun, le dossier est abordé comme un cas type. L</w:t>
      </w:r>
      <w:r>
        <w:t>e Syndicat canadien de la fonction publique, SCFP, et le Syndicat québécois des employés et employées de services, section local</w:t>
      </w:r>
      <w:r w:rsidR="008E0AE9">
        <w:t xml:space="preserve">e 298, SQEES 298, ont demandé à </w:t>
      </w:r>
      <w:r>
        <w:t>intervenir dans le présent débat. L’APTS y assiste à titre d’observateur.</w:t>
      </w:r>
      <w:r w:rsidR="008E0AE9">
        <w:t xml:space="preserve"> </w:t>
      </w:r>
    </w:p>
    <w:p w14:paraId="6FDBE240" w14:textId="77777777" w:rsidR="0089415B" w:rsidRDefault="00E63092" w:rsidP="00DE3938">
      <w:pPr>
        <w:pStyle w:val="corpsdedcision"/>
        <w:tabs>
          <w:tab w:val="clear" w:pos="360"/>
          <w:tab w:val="num" w:pos="720"/>
        </w:tabs>
      </w:pPr>
      <w:r>
        <w:t>Les parties</w:t>
      </w:r>
      <w:r w:rsidR="00036697">
        <w:t xml:space="preserve"> ont été entendues en audience le 28 août suivant sur cette question. </w:t>
      </w:r>
    </w:p>
    <w:p w14:paraId="6183992C" w14:textId="32DE99AF" w:rsidR="000A12C2" w:rsidRDefault="00267F8A" w:rsidP="007C7C68">
      <w:pPr>
        <w:pStyle w:val="corpsdedcision"/>
        <w:tabs>
          <w:tab w:val="clear" w:pos="360"/>
          <w:tab w:val="num" w:pos="720"/>
        </w:tabs>
      </w:pPr>
      <w:r>
        <w:t>À l’audience</w:t>
      </w:r>
      <w:r w:rsidR="00E63092">
        <w:t>,</w:t>
      </w:r>
      <w:r>
        <w:t xml:space="preserve"> le syndicat CSN </w:t>
      </w:r>
      <w:r w:rsidR="00497474">
        <w:t>ajoute</w:t>
      </w:r>
      <w:r>
        <w:t xml:space="preserve"> que le fichier sur les horaires des cadres </w:t>
      </w:r>
      <w:r w:rsidR="00E63092">
        <w:t xml:space="preserve">n’indique pas </w:t>
      </w:r>
      <w:r w:rsidR="000D1E49">
        <w:t>correctement</w:t>
      </w:r>
      <w:r w:rsidR="00E63092">
        <w:t xml:space="preserve"> le service au sens de la convention collective</w:t>
      </w:r>
      <w:r w:rsidR="00497474">
        <w:t>,</w:t>
      </w:r>
      <w:r w:rsidR="00E63092">
        <w:t xml:space="preserve"> </w:t>
      </w:r>
      <w:r w:rsidR="00497474">
        <w:t xml:space="preserve">contrairement à ce qui est stipulé dans </w:t>
      </w:r>
      <w:r w:rsidR="00E63092">
        <w:t xml:space="preserve">la liste. </w:t>
      </w:r>
      <w:r w:rsidR="00E30306">
        <w:t xml:space="preserve">Il constate aussi </w:t>
      </w:r>
      <w:r w:rsidR="00E63092">
        <w:t xml:space="preserve">plusieurs erreurs ou incongruités. L’employeur </w:t>
      </w:r>
      <w:r w:rsidR="005C361A">
        <w:t>s’engage</w:t>
      </w:r>
      <w:r w:rsidR="00E63092">
        <w:t xml:space="preserve"> </w:t>
      </w:r>
      <w:r w:rsidR="008F78A4">
        <w:t>à</w:t>
      </w:r>
      <w:r w:rsidR="00E63092">
        <w:t xml:space="preserve"> faire les corrections à cet effet</w:t>
      </w:r>
      <w:r w:rsidR="00132865">
        <w:t xml:space="preserve"> dans le</w:t>
      </w:r>
      <w:r w:rsidR="007870C3">
        <w:t>s</w:t>
      </w:r>
      <w:r w:rsidR="00132865">
        <w:t xml:space="preserve"> 48 heures</w:t>
      </w:r>
      <w:r w:rsidR="00E30306">
        <w:t xml:space="preserve">, </w:t>
      </w:r>
      <w:r w:rsidR="007870C3">
        <w:t xml:space="preserve">ce </w:t>
      </w:r>
      <w:r w:rsidR="00E30306">
        <w:t xml:space="preserve">dont </w:t>
      </w:r>
      <w:r w:rsidR="00132865">
        <w:t>le Tribunal devait prendre</w:t>
      </w:r>
      <w:r w:rsidR="00E30306">
        <w:t xml:space="preserve"> acte dans la présente décision. </w:t>
      </w:r>
    </w:p>
    <w:p w14:paraId="10982ACB" w14:textId="5D26EBD7" w:rsidR="00132865" w:rsidRPr="007C7C68" w:rsidRDefault="008F78A4" w:rsidP="007C7C68">
      <w:pPr>
        <w:pStyle w:val="corpsdedcision"/>
        <w:tabs>
          <w:tab w:val="clear" w:pos="360"/>
          <w:tab w:val="num" w:pos="720"/>
        </w:tabs>
      </w:pPr>
      <w:r>
        <w:t>Cependant, alors que l’a</w:t>
      </w:r>
      <w:r w:rsidR="00132865">
        <w:t>ffaire est toujours en délibéré, le syndicat CSN avise le Tribunal que le nouveau document transmis sur les cadres comporte encore des erreurs</w:t>
      </w:r>
      <w:r>
        <w:t xml:space="preserve"> </w:t>
      </w:r>
      <w:r w:rsidR="005C361A">
        <w:t>et contredit ce que l’employeur a plaidé à l’audience</w:t>
      </w:r>
      <w:r w:rsidR="00132865">
        <w:t xml:space="preserve">. Il demande au Tribunal d’en tenir compte dans son délibéré. </w:t>
      </w:r>
      <w:r w:rsidR="00CC26B5">
        <w:t>L</w:t>
      </w:r>
      <w:r w:rsidR="003469C9">
        <w:t xml:space="preserve">es parties ont pu présenter leurs </w:t>
      </w:r>
      <w:r w:rsidR="00CC26B5">
        <w:t>observations écrites sur ce point.</w:t>
      </w:r>
    </w:p>
    <w:p w14:paraId="38AE6040" w14:textId="77777777" w:rsidR="00480AE7" w:rsidRDefault="00480AE7" w:rsidP="00480AE7">
      <w:pPr>
        <w:pStyle w:val="Titre1"/>
      </w:pPr>
      <w:r>
        <w:t>les questions en litige</w:t>
      </w:r>
    </w:p>
    <w:p w14:paraId="14AF3B10" w14:textId="77777777" w:rsidR="00F11169" w:rsidRDefault="00F11169" w:rsidP="00552820">
      <w:pPr>
        <w:pStyle w:val="corpsdedcision"/>
        <w:spacing w:after="240"/>
        <w:rPr>
          <w:lang w:eastAsia="fr-FR"/>
        </w:rPr>
      </w:pPr>
      <w:r>
        <w:rPr>
          <w:lang w:eastAsia="fr-FR"/>
        </w:rPr>
        <w:t>Les questions auxquelles le Tribunal doit répondre peuvent se formuler comme suit :</w:t>
      </w:r>
    </w:p>
    <w:p w14:paraId="2179970D" w14:textId="77777777" w:rsidR="00480AE7" w:rsidRDefault="00F11169" w:rsidP="00552820">
      <w:pPr>
        <w:pStyle w:val="corpsdedcision"/>
        <w:numPr>
          <w:ilvl w:val="0"/>
          <w:numId w:val="12"/>
        </w:numPr>
        <w:spacing w:after="240"/>
        <w:rPr>
          <w:lang w:eastAsia="fr-FR"/>
        </w:rPr>
      </w:pPr>
      <w:r>
        <w:rPr>
          <w:lang w:eastAsia="fr-FR"/>
        </w:rPr>
        <w:t>En précisant le titre d’emploi dans lequel le cadre sera appelé à contribuer au maintien des services essentiels, l’employeur contrevient-il à la liste des services essentiels approuvée par le Tribunal?</w:t>
      </w:r>
    </w:p>
    <w:p w14:paraId="50A49714" w14:textId="74585E60" w:rsidR="007D789A" w:rsidRDefault="00F11169" w:rsidP="00552820">
      <w:pPr>
        <w:pStyle w:val="corpsdedcision"/>
        <w:numPr>
          <w:ilvl w:val="0"/>
          <w:numId w:val="12"/>
        </w:numPr>
        <w:spacing w:after="240"/>
        <w:rPr>
          <w:lang w:eastAsia="fr-FR"/>
        </w:rPr>
      </w:pPr>
      <w:r>
        <w:rPr>
          <w:lang w:eastAsia="fr-FR"/>
        </w:rPr>
        <w:t>Si la réponse à la question précédente est affirmative, est-il nécessaire</w:t>
      </w:r>
      <w:r w:rsidR="00E01F75">
        <w:rPr>
          <w:lang w:eastAsia="fr-FR"/>
        </w:rPr>
        <w:t>,</w:t>
      </w:r>
      <w:r>
        <w:rPr>
          <w:lang w:eastAsia="fr-FR"/>
        </w:rPr>
        <w:t xml:space="preserve"> afin de </w:t>
      </w:r>
      <w:r w:rsidR="007C7C68">
        <w:rPr>
          <w:lang w:eastAsia="fr-FR"/>
        </w:rPr>
        <w:t xml:space="preserve">s’assurer que les services essentiels soient </w:t>
      </w:r>
      <w:r w:rsidR="007C7C68" w:rsidRPr="001D6EA7">
        <w:rPr>
          <w:lang w:eastAsia="fr-FR"/>
        </w:rPr>
        <w:t>bien</w:t>
      </w:r>
      <w:r w:rsidR="007C7C68">
        <w:rPr>
          <w:lang w:eastAsia="fr-FR"/>
        </w:rPr>
        <w:t xml:space="preserve"> rendus</w:t>
      </w:r>
      <w:r w:rsidR="00E01F75">
        <w:rPr>
          <w:lang w:eastAsia="fr-FR"/>
        </w:rPr>
        <w:t>,</w:t>
      </w:r>
      <w:r w:rsidR="007C7C68">
        <w:rPr>
          <w:lang w:eastAsia="fr-FR"/>
        </w:rPr>
        <w:t xml:space="preserve"> </w:t>
      </w:r>
      <w:r>
        <w:rPr>
          <w:lang w:eastAsia="fr-FR"/>
        </w:rPr>
        <w:t>de revoir les critères d’affectation prévu</w:t>
      </w:r>
      <w:r w:rsidR="003076FE">
        <w:rPr>
          <w:lang w:eastAsia="fr-FR"/>
        </w:rPr>
        <w:t>s</w:t>
      </w:r>
      <w:r>
        <w:rPr>
          <w:lang w:eastAsia="fr-FR"/>
        </w:rPr>
        <w:t xml:space="preserve"> à l’article 17 de la liste, </w:t>
      </w:r>
      <w:r w:rsidR="000A3B1B">
        <w:rPr>
          <w:lang w:eastAsia="fr-FR"/>
        </w:rPr>
        <w:t>pour que les horaires de contribution des cadres précisent</w:t>
      </w:r>
      <w:r>
        <w:rPr>
          <w:lang w:eastAsia="fr-FR"/>
        </w:rPr>
        <w:t xml:space="preserve"> le titre d’emploi</w:t>
      </w:r>
      <w:r w:rsidR="00E9571F">
        <w:rPr>
          <w:lang w:eastAsia="fr-FR"/>
        </w:rPr>
        <w:t>?</w:t>
      </w:r>
      <w:r>
        <w:rPr>
          <w:lang w:eastAsia="fr-FR"/>
        </w:rPr>
        <w:t xml:space="preserve"> </w:t>
      </w:r>
    </w:p>
    <w:p w14:paraId="5544AD6F" w14:textId="77777777" w:rsidR="00CC26B5" w:rsidRDefault="00CC26B5" w:rsidP="007C7C68">
      <w:pPr>
        <w:pStyle w:val="corpsdedcision"/>
        <w:numPr>
          <w:ilvl w:val="0"/>
          <w:numId w:val="12"/>
        </w:numPr>
        <w:rPr>
          <w:lang w:eastAsia="fr-FR"/>
        </w:rPr>
      </w:pPr>
      <w:r w:rsidRPr="009307BC">
        <w:rPr>
          <w:lang w:eastAsia="fr-FR"/>
        </w:rPr>
        <w:lastRenderedPageBreak/>
        <w:t xml:space="preserve">Le document relatif à l’affectation des cadres transmis par l’employeur au syndicat </w:t>
      </w:r>
      <w:r w:rsidR="009A5B87" w:rsidRPr="009307BC">
        <w:rPr>
          <w:lang w:eastAsia="fr-FR"/>
        </w:rPr>
        <w:t xml:space="preserve">CSN </w:t>
      </w:r>
      <w:r w:rsidR="00D2783B" w:rsidRPr="009307BC">
        <w:rPr>
          <w:lang w:eastAsia="fr-FR"/>
        </w:rPr>
        <w:t xml:space="preserve">aux fins de la confection des horaires de grève </w:t>
      </w:r>
      <w:r w:rsidRPr="009307BC">
        <w:rPr>
          <w:lang w:eastAsia="fr-FR"/>
        </w:rPr>
        <w:t>répond-il aux</w:t>
      </w:r>
      <w:r>
        <w:rPr>
          <w:lang w:eastAsia="fr-FR"/>
        </w:rPr>
        <w:t xml:space="preserve"> exigences de la liste?</w:t>
      </w:r>
    </w:p>
    <w:p w14:paraId="64EAA4D9" w14:textId="4ED3C84E" w:rsidR="00AE3BA1" w:rsidRPr="00C4770E" w:rsidRDefault="001D6957" w:rsidP="001D6957">
      <w:pPr>
        <w:pStyle w:val="corpsdedcision"/>
        <w:tabs>
          <w:tab w:val="clear" w:pos="360"/>
          <w:tab w:val="num" w:pos="720"/>
        </w:tabs>
        <w:rPr>
          <w:lang w:eastAsia="fr-FR"/>
        </w:rPr>
      </w:pPr>
      <w:r w:rsidRPr="00C4770E">
        <w:rPr>
          <w:lang w:eastAsia="fr-FR"/>
        </w:rPr>
        <w:t>Pour les motifs qui suivent, le Tribunal conclut que l’employeur n’</w:t>
      </w:r>
      <w:r w:rsidR="00AE3BA1" w:rsidRPr="00C4770E">
        <w:rPr>
          <w:lang w:eastAsia="fr-FR"/>
        </w:rPr>
        <w:t>a pa</w:t>
      </w:r>
      <w:r w:rsidRPr="00C4770E">
        <w:rPr>
          <w:lang w:eastAsia="fr-FR"/>
        </w:rPr>
        <w:t>s respecté l’</w:t>
      </w:r>
      <w:r w:rsidR="00AE3BA1" w:rsidRPr="00C4770E">
        <w:rPr>
          <w:lang w:eastAsia="fr-FR"/>
        </w:rPr>
        <w:t>a</w:t>
      </w:r>
      <w:r w:rsidRPr="00C4770E">
        <w:rPr>
          <w:lang w:eastAsia="fr-FR"/>
        </w:rPr>
        <w:t>r</w:t>
      </w:r>
      <w:r w:rsidR="00AE3BA1" w:rsidRPr="00C4770E">
        <w:rPr>
          <w:lang w:eastAsia="fr-FR"/>
        </w:rPr>
        <w:t>t</w:t>
      </w:r>
      <w:r w:rsidRPr="00C4770E">
        <w:rPr>
          <w:lang w:eastAsia="fr-FR"/>
        </w:rPr>
        <w:t xml:space="preserve">icle 17 de la liste en ajoutant aux informations qui y sont prévues. Cependant, </w:t>
      </w:r>
      <w:r w:rsidR="00AE3BA1" w:rsidRPr="00C4770E">
        <w:rPr>
          <w:lang w:eastAsia="fr-FR"/>
        </w:rPr>
        <w:t>afin de s’assurer que les services essentiels soient bien rendus, il est nécessaire de modifier la liste afin que l’horaire des cadres précise le titre d’emploi de la personne remplacée et son</w:t>
      </w:r>
      <w:r w:rsidR="00B721B1" w:rsidRPr="00C4770E">
        <w:rPr>
          <w:lang w:eastAsia="fr-FR"/>
        </w:rPr>
        <w:t xml:space="preserve"> nom,</w:t>
      </w:r>
      <w:r w:rsidR="00AE3BA1" w:rsidRPr="00C4770E">
        <w:rPr>
          <w:lang w:eastAsia="fr-FR"/>
        </w:rPr>
        <w:t xml:space="preserve"> si nécessaire. Enfin, le Tribunal conclut que l’ébauche d’horaires des cadres que l’employeur a envoyé</w:t>
      </w:r>
      <w:r w:rsidR="00500903">
        <w:rPr>
          <w:lang w:eastAsia="fr-FR"/>
        </w:rPr>
        <w:t>e</w:t>
      </w:r>
      <w:r w:rsidR="00AE3BA1" w:rsidRPr="00C4770E">
        <w:rPr>
          <w:lang w:eastAsia="fr-FR"/>
        </w:rPr>
        <w:t xml:space="preserve"> au syndicat, même revue et corrigée après l’audience, ne respecte pas la liste de services essentiels.</w:t>
      </w:r>
    </w:p>
    <w:p w14:paraId="46BE6CFE" w14:textId="77777777" w:rsidR="00082A97" w:rsidRDefault="00170787" w:rsidP="00974215">
      <w:pPr>
        <w:pStyle w:val="Titre1"/>
        <w:jc w:val="both"/>
      </w:pPr>
      <w:bookmarkStart w:id="10" w:name="supprimer_analyse"/>
      <w:r>
        <w:t>En précisant le titre d’emploi dans lequel le cadre sera appelé à contribuer au maintien des services essentiels, l’employeur contrevient-il à la liste des services essentiels approuvée par le Tribunal?</w:t>
      </w:r>
    </w:p>
    <w:p w14:paraId="126814CF" w14:textId="77777777" w:rsidR="002D1139" w:rsidRDefault="002D1139" w:rsidP="002D1139">
      <w:pPr>
        <w:pStyle w:val="Titre2"/>
      </w:pPr>
      <w:r>
        <w:t>les bal</w:t>
      </w:r>
      <w:r w:rsidR="00511D8C">
        <w:t>is</w:t>
      </w:r>
      <w:r>
        <w:t>es entourant la confection des horaires de grève</w:t>
      </w:r>
    </w:p>
    <w:p w14:paraId="3DF2F615" w14:textId="6384D326" w:rsidR="009B1145" w:rsidRDefault="002D1139" w:rsidP="00031361">
      <w:pPr>
        <w:pStyle w:val="corpsdedcision"/>
        <w:rPr>
          <w:lang w:eastAsia="fr-FR"/>
        </w:rPr>
      </w:pPr>
      <w:r>
        <w:rPr>
          <w:lang w:eastAsia="fr-FR"/>
        </w:rPr>
        <w:t xml:space="preserve">Le droit de grève des personnes salariées travaillant au sein d’établissement du réseau de la santé et des services sociaux est limité par la nécessité d’assurer des services essentiels. Ils ne peuvent exercer ce droit que pour la période où ils auraient normalement travaillé à fournir des services </w:t>
      </w:r>
      <w:r w:rsidRPr="00315C65">
        <w:rPr>
          <w:u w:val="single"/>
          <w:lang w:eastAsia="fr-FR"/>
        </w:rPr>
        <w:t>non</w:t>
      </w:r>
      <w:r>
        <w:rPr>
          <w:lang w:eastAsia="fr-FR"/>
        </w:rPr>
        <w:t xml:space="preserve"> essentiels.</w:t>
      </w:r>
    </w:p>
    <w:p w14:paraId="2CD755E7" w14:textId="77777777" w:rsidR="002D1139" w:rsidRDefault="002D1139" w:rsidP="00031361">
      <w:pPr>
        <w:pStyle w:val="corpsdedcision"/>
        <w:rPr>
          <w:lang w:eastAsia="fr-FR"/>
        </w:rPr>
      </w:pPr>
      <w:r>
        <w:rPr>
          <w:lang w:eastAsia="fr-FR"/>
        </w:rPr>
        <w:t>L’article 111.10.1 prévoit que « </w:t>
      </w:r>
      <w:r w:rsidRPr="002D1139">
        <w:rPr>
          <w:rStyle w:val="Citationintgre"/>
        </w:rPr>
        <w:t>les services essentiels sont répartis par</w:t>
      </w:r>
      <w:r>
        <w:rPr>
          <w:lang w:eastAsia="fr-FR"/>
        </w:rPr>
        <w:t xml:space="preserve"> </w:t>
      </w:r>
      <w:r w:rsidRPr="002D1139">
        <w:rPr>
          <w:rStyle w:val="Citationintgre"/>
        </w:rPr>
        <w:t>unités de</w:t>
      </w:r>
      <w:r>
        <w:rPr>
          <w:lang w:eastAsia="fr-FR"/>
        </w:rPr>
        <w:t xml:space="preserve"> </w:t>
      </w:r>
      <w:r w:rsidRPr="002D1139">
        <w:rPr>
          <w:rStyle w:val="Citationintgre"/>
        </w:rPr>
        <w:t>soins ou catégories de soins ou de services</w:t>
      </w:r>
      <w:r>
        <w:rPr>
          <w:lang w:eastAsia="fr-FR"/>
        </w:rPr>
        <w:t> ».</w:t>
      </w:r>
    </w:p>
    <w:p w14:paraId="5C074353" w14:textId="67FDCC0E" w:rsidR="00315C65" w:rsidRDefault="002D1139" w:rsidP="00315C65">
      <w:pPr>
        <w:pStyle w:val="corpsdedcision"/>
        <w:rPr>
          <w:lang w:eastAsia="fr-FR"/>
        </w:rPr>
      </w:pPr>
      <w:r>
        <w:rPr>
          <w:lang w:eastAsia="fr-FR"/>
        </w:rPr>
        <w:t>Les parties ont donc négocié et se sont entendu</w:t>
      </w:r>
      <w:r w:rsidR="00511D8C">
        <w:rPr>
          <w:lang w:eastAsia="fr-FR"/>
        </w:rPr>
        <w:t>e</w:t>
      </w:r>
      <w:r>
        <w:rPr>
          <w:lang w:eastAsia="fr-FR"/>
        </w:rPr>
        <w:t xml:space="preserve">s sur </w:t>
      </w:r>
      <w:r w:rsidR="00511D8C">
        <w:rPr>
          <w:lang w:eastAsia="fr-FR"/>
        </w:rPr>
        <w:t>34</w:t>
      </w:r>
      <w:r w:rsidR="009506CA">
        <w:rPr>
          <w:lang w:eastAsia="fr-FR"/>
        </w:rPr>
        <w:t> </w:t>
      </w:r>
      <w:r>
        <w:rPr>
          <w:lang w:eastAsia="fr-FR"/>
        </w:rPr>
        <w:t>unités de soins ou catégories de soins ou de services, en reprena</w:t>
      </w:r>
      <w:r w:rsidR="007870C3">
        <w:rPr>
          <w:lang w:eastAsia="fr-FR"/>
        </w:rPr>
        <w:t>nt essentiellement les mêmes que celles</w:t>
      </w:r>
      <w:r>
        <w:rPr>
          <w:lang w:eastAsia="fr-FR"/>
        </w:rPr>
        <w:t xml:space="preserve"> approuvées par le Tribunal lors du précédent exercice de détermination des services essentiels en 2021. </w:t>
      </w:r>
      <w:r w:rsidR="00315C65">
        <w:rPr>
          <w:lang w:eastAsia="fr-FR"/>
        </w:rPr>
        <w:t xml:space="preserve">Elles </w:t>
      </w:r>
      <w:r w:rsidR="00511D8C">
        <w:rPr>
          <w:lang w:eastAsia="fr-FR"/>
        </w:rPr>
        <w:t>ont ainsi regroupé</w:t>
      </w:r>
      <w:r w:rsidR="00315C65">
        <w:rPr>
          <w:lang w:eastAsia="fr-FR"/>
        </w:rPr>
        <w:t xml:space="preserve"> par unité de soins ou catégorie de soins ou de services les quelque 500</w:t>
      </w:r>
      <w:r w:rsidR="009506CA">
        <w:rPr>
          <w:lang w:eastAsia="fr-FR"/>
        </w:rPr>
        <w:t> </w:t>
      </w:r>
      <w:r w:rsidR="00315C65">
        <w:rPr>
          <w:lang w:eastAsia="fr-FR"/>
        </w:rPr>
        <w:t>centres d’a</w:t>
      </w:r>
      <w:r w:rsidR="009506CA">
        <w:rPr>
          <w:lang w:eastAsia="fr-FR"/>
        </w:rPr>
        <w:t>ctivités financières et les 339 </w:t>
      </w:r>
      <w:r w:rsidR="00315C65">
        <w:rPr>
          <w:lang w:eastAsia="fr-FR"/>
        </w:rPr>
        <w:t>services au sens de la convention collective pour les personnes salariées de la catégorie 2</w:t>
      </w:r>
      <w:r w:rsidR="00511D8C">
        <w:rPr>
          <w:rStyle w:val="Appelnotedebasdep"/>
          <w:lang w:eastAsia="fr-FR"/>
        </w:rPr>
        <w:footnoteReference w:id="8"/>
      </w:r>
      <w:r w:rsidR="009506CA">
        <w:rPr>
          <w:lang w:eastAsia="fr-FR"/>
        </w:rPr>
        <w:t>.</w:t>
      </w:r>
    </w:p>
    <w:p w14:paraId="1DAEC123" w14:textId="72FA2320" w:rsidR="00511D8C" w:rsidRDefault="00511D8C" w:rsidP="00511D8C">
      <w:pPr>
        <w:pStyle w:val="corpsdedcision"/>
        <w:rPr>
          <w:lang w:eastAsia="fr-FR"/>
        </w:rPr>
      </w:pPr>
      <w:r>
        <w:rPr>
          <w:lang w:eastAsia="fr-FR"/>
        </w:rPr>
        <w:t>Les services essentiels à m</w:t>
      </w:r>
      <w:r w:rsidR="009506CA">
        <w:rPr>
          <w:lang w:eastAsia="fr-FR"/>
        </w:rPr>
        <w:t>aintenir dans chacune de ces 34 </w:t>
      </w:r>
      <w:r>
        <w:rPr>
          <w:lang w:eastAsia="fr-FR"/>
        </w:rPr>
        <w:t>unités de soins ou catégories de soins ou de services sont précisés à l’annexe</w:t>
      </w:r>
      <w:r w:rsidR="009506CA">
        <w:rPr>
          <w:lang w:eastAsia="fr-FR"/>
        </w:rPr>
        <w:t xml:space="preserve"> 1 de la liste et au paragraphe </w:t>
      </w:r>
      <w:r>
        <w:rPr>
          <w:lang w:eastAsia="fr-FR"/>
        </w:rPr>
        <w:t>12 de la Décision</w:t>
      </w:r>
      <w:r>
        <w:rPr>
          <w:rStyle w:val="Appelnotedebasdep"/>
          <w:lang w:eastAsia="fr-FR"/>
        </w:rPr>
        <w:footnoteReference w:id="9"/>
      </w:r>
      <w:r w:rsidR="008F78A4">
        <w:rPr>
          <w:lang w:eastAsia="fr-FR"/>
        </w:rPr>
        <w:t>. L</w:t>
      </w:r>
      <w:r>
        <w:rPr>
          <w:lang w:eastAsia="fr-FR"/>
        </w:rPr>
        <w:t>e niveau de services à maintenir est exprimé en pourcentage de temps travaillé.</w:t>
      </w:r>
    </w:p>
    <w:p w14:paraId="54342A77" w14:textId="19028E4C" w:rsidR="00315C65" w:rsidRDefault="00315C65" w:rsidP="00511D8C">
      <w:pPr>
        <w:pStyle w:val="corpsdedcision"/>
        <w:rPr>
          <w:lang w:eastAsia="fr-FR"/>
        </w:rPr>
      </w:pPr>
      <w:r>
        <w:rPr>
          <w:lang w:eastAsia="fr-FR"/>
        </w:rPr>
        <w:lastRenderedPageBreak/>
        <w:t>À titre d’exemple, dans l’unité de soins ou catégorie de soins ou de services « </w:t>
      </w:r>
      <w:r w:rsidRPr="00974215">
        <w:rPr>
          <w:lang w:eastAsia="fr-FR"/>
        </w:rPr>
        <w:t>Adaptation et réadaptation à la personne</w:t>
      </w:r>
      <w:r>
        <w:rPr>
          <w:lang w:eastAsia="fr-FR"/>
        </w:rPr>
        <w:t> », le niveau de services essentiels à maintenir est établi à 80</w:t>
      </w:r>
      <w:r w:rsidR="009506CA">
        <w:rPr>
          <w:lang w:eastAsia="fr-FR"/>
        </w:rPr>
        <w:t> </w:t>
      </w:r>
      <w:r>
        <w:rPr>
          <w:lang w:eastAsia="fr-FR"/>
        </w:rPr>
        <w:t>%. Le salarié peut donc exercer son temps de grève pendant 20</w:t>
      </w:r>
      <w:r w:rsidR="009506CA">
        <w:rPr>
          <w:lang w:eastAsia="fr-FR"/>
        </w:rPr>
        <w:t> </w:t>
      </w:r>
      <w:r>
        <w:rPr>
          <w:lang w:eastAsia="fr-FR"/>
        </w:rPr>
        <w:t>% du temps normalement travaillé et qui serait consacré à des services non essentiels.</w:t>
      </w:r>
    </w:p>
    <w:p w14:paraId="704DED65" w14:textId="25B85632" w:rsidR="00315C65" w:rsidRDefault="00315C65" w:rsidP="00315C65">
      <w:pPr>
        <w:pStyle w:val="corpsdedcision"/>
        <w:rPr>
          <w:lang w:eastAsia="fr-FR"/>
        </w:rPr>
      </w:pPr>
      <w:r>
        <w:rPr>
          <w:lang w:eastAsia="fr-FR"/>
        </w:rPr>
        <w:t>Par ailleurs, depuis les modifications législativ</w:t>
      </w:r>
      <w:r w:rsidR="000F3BA3">
        <w:rPr>
          <w:lang w:eastAsia="fr-FR"/>
        </w:rPr>
        <w:t>es apportées au Code en octobre </w:t>
      </w:r>
      <w:r>
        <w:rPr>
          <w:lang w:eastAsia="fr-FR"/>
        </w:rPr>
        <w:t>2019</w:t>
      </w:r>
      <w:r w:rsidR="008F78A4">
        <w:rPr>
          <w:rStyle w:val="Appelnotedebasdep"/>
          <w:lang w:eastAsia="fr-FR"/>
        </w:rPr>
        <w:footnoteReference w:id="10"/>
      </w:r>
      <w:r>
        <w:rPr>
          <w:lang w:eastAsia="fr-FR"/>
        </w:rPr>
        <w:t>, il revient aux deux parties de mainte</w:t>
      </w:r>
      <w:r w:rsidR="000F3BA3">
        <w:rPr>
          <w:lang w:eastAsia="fr-FR"/>
        </w:rPr>
        <w:t>nir les services essentiels. Le </w:t>
      </w:r>
      <w:r>
        <w:rPr>
          <w:lang w:eastAsia="fr-FR"/>
        </w:rPr>
        <w:t xml:space="preserve">personnel d’encadrement doit </w:t>
      </w:r>
      <w:r w:rsidR="004602A0">
        <w:rPr>
          <w:lang w:eastAsia="fr-FR"/>
        </w:rPr>
        <w:t xml:space="preserve">donc aussi y </w:t>
      </w:r>
      <w:r>
        <w:rPr>
          <w:lang w:eastAsia="fr-FR"/>
        </w:rPr>
        <w:t xml:space="preserve">contribuer. </w:t>
      </w:r>
    </w:p>
    <w:p w14:paraId="7899378B" w14:textId="519E655E" w:rsidR="00AD1E7E" w:rsidRDefault="000D1E49" w:rsidP="00AD1E7E">
      <w:pPr>
        <w:pStyle w:val="corpsdedcision"/>
      </w:pPr>
      <w:r>
        <w:rPr>
          <w:lang w:eastAsia="fr-FR"/>
        </w:rPr>
        <w:t>Lors du précédent exercice sur la détermination de la suffisance des services essentiels</w:t>
      </w:r>
      <w:r w:rsidRPr="000D1E49">
        <w:rPr>
          <w:lang w:eastAsia="fr-FR"/>
        </w:rPr>
        <w:t xml:space="preserve"> </w:t>
      </w:r>
      <w:r>
        <w:rPr>
          <w:lang w:eastAsia="fr-FR"/>
        </w:rPr>
        <w:t>dans le réseau de la santé, à l’expiration</w:t>
      </w:r>
      <w:r w:rsidR="000F3BA3">
        <w:rPr>
          <w:lang w:eastAsia="fr-FR"/>
        </w:rPr>
        <w:t xml:space="preserve"> des conventions collectives en </w:t>
      </w:r>
      <w:r>
        <w:rPr>
          <w:lang w:eastAsia="fr-FR"/>
        </w:rPr>
        <w:t>2020, le Tribunal a établi l</w:t>
      </w:r>
      <w:r w:rsidR="00315C65">
        <w:rPr>
          <w:lang w:eastAsia="fr-FR"/>
        </w:rPr>
        <w:t xml:space="preserve">es </w:t>
      </w:r>
      <w:r>
        <w:rPr>
          <w:lang w:eastAsia="fr-FR"/>
        </w:rPr>
        <w:t>paramètres</w:t>
      </w:r>
      <w:r w:rsidR="00315C65">
        <w:rPr>
          <w:lang w:eastAsia="fr-FR"/>
        </w:rPr>
        <w:t xml:space="preserve"> entourant</w:t>
      </w:r>
      <w:r>
        <w:rPr>
          <w:lang w:eastAsia="fr-FR"/>
        </w:rPr>
        <w:t xml:space="preserve"> sa contribution</w:t>
      </w:r>
      <w:r>
        <w:rPr>
          <w:rStyle w:val="Appelnotedebasdep"/>
          <w:lang w:eastAsia="fr-FR"/>
        </w:rPr>
        <w:footnoteReference w:id="11"/>
      </w:r>
      <w:r>
        <w:rPr>
          <w:lang w:eastAsia="fr-FR"/>
        </w:rPr>
        <w:t xml:space="preserve">. </w:t>
      </w:r>
      <w:r w:rsidR="00315C65">
        <w:rPr>
          <w:lang w:eastAsia="fr-FR"/>
        </w:rPr>
        <w:t>Le syndicat CSN a repris dans la présente liste les mêmes dispositions.</w:t>
      </w:r>
    </w:p>
    <w:p w14:paraId="28F4D971" w14:textId="77777777" w:rsidR="00315C65" w:rsidRDefault="00CC26B5" w:rsidP="00511D8C">
      <w:pPr>
        <w:pStyle w:val="corpsdedcision"/>
        <w:rPr>
          <w:lang w:eastAsia="fr-FR"/>
        </w:rPr>
      </w:pPr>
      <w:r>
        <w:rPr>
          <w:lang w:eastAsia="fr-FR"/>
        </w:rPr>
        <w:t>Le temps consacré par</w:t>
      </w:r>
      <w:r w:rsidR="00315C65">
        <w:rPr>
          <w:lang w:eastAsia="fr-FR"/>
        </w:rPr>
        <w:t xml:space="preserve"> les cadres au maintien des services essentiels permet d’augmenter d’autant celui </w:t>
      </w:r>
      <w:r w:rsidR="00874F40">
        <w:rPr>
          <w:lang w:eastAsia="fr-FR"/>
        </w:rPr>
        <w:t>d</w:t>
      </w:r>
      <w:r w:rsidR="008F78A4">
        <w:rPr>
          <w:lang w:eastAsia="fr-FR"/>
        </w:rPr>
        <w:t xml:space="preserve">es salariés </w:t>
      </w:r>
      <w:r w:rsidR="00874F40">
        <w:rPr>
          <w:lang w:eastAsia="fr-FR"/>
        </w:rPr>
        <w:t xml:space="preserve">à </w:t>
      </w:r>
      <w:r w:rsidR="003B393B">
        <w:rPr>
          <w:lang w:eastAsia="fr-FR"/>
        </w:rPr>
        <w:t xml:space="preserve">pouvoir faire </w:t>
      </w:r>
      <w:r w:rsidR="00874F40">
        <w:rPr>
          <w:lang w:eastAsia="fr-FR"/>
        </w:rPr>
        <w:t xml:space="preserve">la </w:t>
      </w:r>
      <w:r w:rsidR="00315C65">
        <w:rPr>
          <w:lang w:eastAsia="fr-FR"/>
        </w:rPr>
        <w:t>grève. C’est pourquoi l’employeur doit transmettre au syndicat la liste du personnel d’encadrement et la contribution de chacun, afin que le syndicat CS</w:t>
      </w:r>
      <w:r w:rsidR="00874F40">
        <w:rPr>
          <w:lang w:eastAsia="fr-FR"/>
        </w:rPr>
        <w:t xml:space="preserve">N puisse en tenir compte dans les </w:t>
      </w:r>
      <w:r w:rsidR="00315C65">
        <w:rPr>
          <w:lang w:eastAsia="fr-FR"/>
        </w:rPr>
        <w:t>horaire</w:t>
      </w:r>
      <w:r w:rsidR="00874F40">
        <w:rPr>
          <w:lang w:eastAsia="fr-FR"/>
        </w:rPr>
        <w:t>s</w:t>
      </w:r>
      <w:r w:rsidR="00315C65">
        <w:rPr>
          <w:lang w:eastAsia="fr-FR"/>
        </w:rPr>
        <w:t xml:space="preserve"> de grève.</w:t>
      </w:r>
    </w:p>
    <w:p w14:paraId="544686F6" w14:textId="7AEDD24D" w:rsidR="00031361" w:rsidRDefault="00031361" w:rsidP="00031361">
      <w:pPr>
        <w:pStyle w:val="corpsdedcision"/>
        <w:rPr>
          <w:lang w:eastAsia="fr-FR"/>
        </w:rPr>
      </w:pPr>
      <w:r>
        <w:rPr>
          <w:lang w:eastAsia="fr-FR"/>
        </w:rPr>
        <w:t xml:space="preserve">La liste </w:t>
      </w:r>
      <w:r w:rsidR="004B564F">
        <w:rPr>
          <w:lang w:eastAsia="fr-FR"/>
        </w:rPr>
        <w:t xml:space="preserve">des services essentiels </w:t>
      </w:r>
      <w:r>
        <w:rPr>
          <w:lang w:eastAsia="fr-FR"/>
        </w:rPr>
        <w:t>comporte des modalités relatives au personnel d’encadrement et d’autres à la confection des horaires</w:t>
      </w:r>
      <w:r w:rsidR="00874F40">
        <w:rPr>
          <w:lang w:eastAsia="fr-FR"/>
        </w:rPr>
        <w:t xml:space="preserve"> de grève</w:t>
      </w:r>
      <w:r>
        <w:rPr>
          <w:lang w:eastAsia="fr-FR"/>
        </w:rPr>
        <w:t>.</w:t>
      </w:r>
      <w:r w:rsidR="00AD1E7E">
        <w:rPr>
          <w:lang w:eastAsia="fr-FR"/>
        </w:rPr>
        <w:t xml:space="preserve"> </w:t>
      </w:r>
      <w:r w:rsidR="00AD1E7E">
        <w:t xml:space="preserve">Il est établi que les parties ont négocié les clauses </w:t>
      </w:r>
      <w:r w:rsidR="00874F40">
        <w:t xml:space="preserve">s’y rapportant </w:t>
      </w:r>
      <w:r w:rsidR="00AD1E7E">
        <w:t>et sont parvenues à une entente, à l’exception de quelques points précis qui ne concerne</w:t>
      </w:r>
      <w:r w:rsidR="003076FE">
        <w:t>nt</w:t>
      </w:r>
      <w:r w:rsidR="00AD1E7E">
        <w:t xml:space="preserve"> pas le présent litige</w:t>
      </w:r>
      <w:r w:rsidR="00AD1E7E">
        <w:rPr>
          <w:rStyle w:val="Appelnotedebasdep"/>
        </w:rPr>
        <w:footnoteReference w:id="12"/>
      </w:r>
      <w:r w:rsidR="00AD1E7E">
        <w:t>.</w:t>
      </w:r>
    </w:p>
    <w:p w14:paraId="30B46D13" w14:textId="77777777" w:rsidR="00B703B7" w:rsidRPr="000C0040" w:rsidRDefault="00874F40" w:rsidP="00B703B7">
      <w:pPr>
        <w:pStyle w:val="corpsdedcision"/>
      </w:pPr>
      <w:r w:rsidRPr="000C0040">
        <w:rPr>
          <w:lang w:eastAsia="fr-FR"/>
        </w:rPr>
        <w:t>Celui-ci</w:t>
      </w:r>
      <w:r w:rsidR="007E3972" w:rsidRPr="000C0040">
        <w:rPr>
          <w:lang w:eastAsia="fr-FR"/>
        </w:rPr>
        <w:t xml:space="preserve"> porte plus p</w:t>
      </w:r>
      <w:r w:rsidR="00372006" w:rsidRPr="000C0040">
        <w:rPr>
          <w:lang w:eastAsia="fr-FR"/>
        </w:rPr>
        <w:t>articulièrement sur les</w:t>
      </w:r>
      <w:r w:rsidR="00755A08" w:rsidRPr="000C0040">
        <w:rPr>
          <w:lang w:eastAsia="fr-FR"/>
        </w:rPr>
        <w:t xml:space="preserve"> clause</w:t>
      </w:r>
      <w:r w:rsidR="00372006" w:rsidRPr="000C0040">
        <w:rPr>
          <w:lang w:eastAsia="fr-FR"/>
        </w:rPr>
        <w:t>s</w:t>
      </w:r>
      <w:r w:rsidR="00755A08" w:rsidRPr="000C0040">
        <w:rPr>
          <w:lang w:eastAsia="fr-FR"/>
        </w:rPr>
        <w:t xml:space="preserve"> 1</w:t>
      </w:r>
      <w:r w:rsidR="00372006" w:rsidRPr="000C0040">
        <w:rPr>
          <w:lang w:eastAsia="fr-FR"/>
        </w:rPr>
        <w:t>7 et 20</w:t>
      </w:r>
      <w:r w:rsidR="007E3972" w:rsidRPr="000C0040">
        <w:rPr>
          <w:lang w:eastAsia="fr-FR"/>
        </w:rPr>
        <w:t>, incluse</w:t>
      </w:r>
      <w:r w:rsidR="00372006" w:rsidRPr="000C0040">
        <w:rPr>
          <w:lang w:eastAsia="fr-FR"/>
        </w:rPr>
        <w:t>s</w:t>
      </w:r>
      <w:r w:rsidR="007E3972" w:rsidRPr="000C0040">
        <w:rPr>
          <w:lang w:eastAsia="fr-FR"/>
        </w:rPr>
        <w:t xml:space="preserve"> dans la section portant sur les horaires de grève</w:t>
      </w:r>
      <w:r w:rsidR="00CC26B5" w:rsidRPr="000C0040">
        <w:rPr>
          <w:lang w:eastAsia="fr-FR"/>
        </w:rPr>
        <w:t xml:space="preserve">. </w:t>
      </w:r>
    </w:p>
    <w:p w14:paraId="14C94659" w14:textId="79A5363D" w:rsidR="0087232F" w:rsidRDefault="00874F40" w:rsidP="00B703B7">
      <w:pPr>
        <w:pStyle w:val="corpsdedcision"/>
      </w:pPr>
      <w:r>
        <w:t>D</w:t>
      </w:r>
      <w:r w:rsidR="0087232F">
        <w:rPr>
          <w:lang w:eastAsia="fr-FR"/>
        </w:rPr>
        <w:t xml:space="preserve">ans les </w:t>
      </w:r>
      <w:r w:rsidR="000F3BA3">
        <w:rPr>
          <w:lang w:eastAsia="fr-FR"/>
        </w:rPr>
        <w:t xml:space="preserve">dix </w:t>
      </w:r>
      <w:r w:rsidR="0087232F">
        <w:rPr>
          <w:lang w:eastAsia="fr-FR"/>
        </w:rPr>
        <w:t>jours de la décision du Tribunal déterminant la suffisance des services essentiels, l’employeur doit transmettre une ébauche de deux documents</w:t>
      </w:r>
      <w:r w:rsidR="000F3BA3">
        <w:rPr>
          <w:lang w:eastAsia="fr-FR"/>
        </w:rPr>
        <w:t xml:space="preserve"> (article </w:t>
      </w:r>
      <w:r>
        <w:rPr>
          <w:lang w:eastAsia="fr-FR"/>
        </w:rPr>
        <w:t>20)</w:t>
      </w:r>
      <w:r w:rsidR="0087232F">
        <w:rPr>
          <w:lang w:eastAsia="fr-FR"/>
        </w:rPr>
        <w:t> : l’un portant sur les cadres qui seront affectés au maintien d</w:t>
      </w:r>
      <w:r w:rsidR="006A671F">
        <w:rPr>
          <w:lang w:eastAsia="fr-FR"/>
        </w:rPr>
        <w:t>es services essentiels (article </w:t>
      </w:r>
      <w:r w:rsidR="0087232F">
        <w:rPr>
          <w:lang w:eastAsia="fr-FR"/>
        </w:rPr>
        <w:t>17) et l’autre sur l’horaire de travail des salariés (article</w:t>
      </w:r>
      <w:r w:rsidR="000F3BA3">
        <w:rPr>
          <w:lang w:eastAsia="fr-FR"/>
        </w:rPr>
        <w:t> </w:t>
      </w:r>
      <w:r w:rsidR="0087232F">
        <w:rPr>
          <w:lang w:eastAsia="fr-FR"/>
        </w:rPr>
        <w:t>18). L’employeur doit préciser une série de renseignements qui sont détaillés dans ces dispositions.</w:t>
      </w:r>
    </w:p>
    <w:p w14:paraId="79C082EC" w14:textId="77777777" w:rsidR="0003745C" w:rsidRDefault="0003745C" w:rsidP="00C236B0">
      <w:pPr>
        <w:pStyle w:val="corpsdedcision"/>
      </w:pPr>
      <w:r>
        <w:rPr>
          <w:lang w:eastAsia="fr-FR"/>
        </w:rPr>
        <w:lastRenderedPageBreak/>
        <w:t>Les documents transmis par l’employeur permettent au syndicat CSN</w:t>
      </w:r>
      <w:r w:rsidR="00874F40">
        <w:rPr>
          <w:lang w:eastAsia="fr-FR"/>
        </w:rPr>
        <w:t xml:space="preserve"> de confectionner une ébauche des </w:t>
      </w:r>
      <w:r>
        <w:rPr>
          <w:lang w:eastAsia="fr-FR"/>
        </w:rPr>
        <w:t>horaire</w:t>
      </w:r>
      <w:r w:rsidR="00874F40">
        <w:rPr>
          <w:lang w:eastAsia="fr-FR"/>
        </w:rPr>
        <w:t>s</w:t>
      </w:r>
      <w:r>
        <w:rPr>
          <w:lang w:eastAsia="fr-FR"/>
        </w:rPr>
        <w:t xml:space="preserve"> de grève.</w:t>
      </w:r>
    </w:p>
    <w:p w14:paraId="696B97B6" w14:textId="384F562E" w:rsidR="005774F4" w:rsidRDefault="005774F4" w:rsidP="00C236B0">
      <w:pPr>
        <w:pStyle w:val="corpsdedcision"/>
      </w:pPr>
      <w:r>
        <w:rPr>
          <w:lang w:eastAsia="fr-FR"/>
        </w:rPr>
        <w:t>Bien qu’</w:t>
      </w:r>
      <w:r w:rsidR="00DE551E">
        <w:rPr>
          <w:lang w:eastAsia="fr-FR"/>
        </w:rPr>
        <w:t xml:space="preserve">aucun </w:t>
      </w:r>
      <w:r>
        <w:rPr>
          <w:lang w:eastAsia="fr-FR"/>
        </w:rPr>
        <w:t>avis de grève n</w:t>
      </w:r>
      <w:r w:rsidR="00DE551E">
        <w:rPr>
          <w:lang w:eastAsia="fr-FR"/>
        </w:rPr>
        <w:t>’ait été</w:t>
      </w:r>
      <w:r>
        <w:rPr>
          <w:lang w:eastAsia="fr-FR"/>
        </w:rPr>
        <w:t xml:space="preserve"> transmis, il s’agit d’une étape importante afin que</w:t>
      </w:r>
      <w:r w:rsidR="00E9571F">
        <w:rPr>
          <w:lang w:eastAsia="fr-FR"/>
        </w:rPr>
        <w:t>,</w:t>
      </w:r>
      <w:r>
        <w:rPr>
          <w:lang w:eastAsia="fr-FR"/>
        </w:rPr>
        <w:t xml:space="preserve"> le moment venu, les salariés puissent exercer leur droit de grève et </w:t>
      </w:r>
      <w:r w:rsidR="00874F40">
        <w:rPr>
          <w:lang w:eastAsia="fr-FR"/>
        </w:rPr>
        <w:t xml:space="preserve">que </w:t>
      </w:r>
      <w:r>
        <w:rPr>
          <w:lang w:eastAsia="fr-FR"/>
        </w:rPr>
        <w:t>le</w:t>
      </w:r>
      <w:r w:rsidR="00874F40">
        <w:rPr>
          <w:lang w:eastAsia="fr-FR"/>
        </w:rPr>
        <w:t xml:space="preserve"> public soit assuré d’avoir le</w:t>
      </w:r>
      <w:r>
        <w:rPr>
          <w:lang w:eastAsia="fr-FR"/>
        </w:rPr>
        <w:t>s services essentiels</w:t>
      </w:r>
      <w:r w:rsidR="00874F40">
        <w:rPr>
          <w:lang w:eastAsia="fr-FR"/>
        </w:rPr>
        <w:t xml:space="preserve"> au</w:t>
      </w:r>
      <w:r w:rsidR="003076FE">
        <w:rPr>
          <w:lang w:eastAsia="fr-FR"/>
        </w:rPr>
        <w:t>xquels</w:t>
      </w:r>
      <w:r w:rsidR="00874F40">
        <w:rPr>
          <w:lang w:eastAsia="fr-FR"/>
        </w:rPr>
        <w:t xml:space="preserve"> il a droit</w:t>
      </w:r>
      <w:r>
        <w:rPr>
          <w:lang w:eastAsia="fr-FR"/>
        </w:rPr>
        <w:t>.</w:t>
      </w:r>
    </w:p>
    <w:p w14:paraId="5FA8043F" w14:textId="5D899AC2" w:rsidR="005774F4" w:rsidRDefault="005774F4" w:rsidP="00C236B0">
      <w:pPr>
        <w:pStyle w:val="corpsdedcision"/>
      </w:pPr>
      <w:r>
        <w:rPr>
          <w:lang w:eastAsia="fr-FR"/>
        </w:rPr>
        <w:t xml:space="preserve">En effet, les délais sont alors courts et permettent </w:t>
      </w:r>
      <w:r w:rsidR="00D12815">
        <w:rPr>
          <w:lang w:eastAsia="fr-FR"/>
        </w:rPr>
        <w:t>difficilement</w:t>
      </w:r>
      <w:r w:rsidR="00EE18D2">
        <w:rPr>
          <w:lang w:eastAsia="fr-FR"/>
        </w:rPr>
        <w:t xml:space="preserve"> </w:t>
      </w:r>
      <w:r>
        <w:rPr>
          <w:lang w:eastAsia="fr-FR"/>
        </w:rPr>
        <w:t>aux parties de négocier d</w:t>
      </w:r>
      <w:r w:rsidR="007D7AFA">
        <w:rPr>
          <w:lang w:eastAsia="fr-FR"/>
        </w:rPr>
        <w:t>’éventuels</w:t>
      </w:r>
      <w:r>
        <w:rPr>
          <w:lang w:eastAsia="fr-FR"/>
        </w:rPr>
        <w:t xml:space="preserve"> ajustements</w:t>
      </w:r>
      <w:r w:rsidR="00A11C00">
        <w:rPr>
          <w:lang w:eastAsia="fr-FR"/>
        </w:rPr>
        <w:t>, compte tenu du nombre de salariés visés par la grève</w:t>
      </w:r>
      <w:r>
        <w:rPr>
          <w:lang w:eastAsia="fr-FR"/>
        </w:rPr>
        <w:t>. L’avis de grève est transmis sept jours ouvrable</w:t>
      </w:r>
      <w:r w:rsidR="003076FE">
        <w:rPr>
          <w:lang w:eastAsia="fr-FR"/>
        </w:rPr>
        <w:t>s</w:t>
      </w:r>
      <w:r>
        <w:rPr>
          <w:lang w:eastAsia="fr-FR"/>
        </w:rPr>
        <w:t xml:space="preserve"> avant</w:t>
      </w:r>
      <w:r w:rsidR="00874F40">
        <w:rPr>
          <w:lang w:eastAsia="fr-FR"/>
        </w:rPr>
        <w:t xml:space="preserve"> le début de la grève</w:t>
      </w:r>
      <w:r>
        <w:rPr>
          <w:lang w:eastAsia="fr-FR"/>
        </w:rPr>
        <w:t>; l’employeur dispose d’un délai de deux jours ouvrables pour transmettre les documents n</w:t>
      </w:r>
      <w:r w:rsidR="00874F40">
        <w:rPr>
          <w:lang w:eastAsia="fr-FR"/>
        </w:rPr>
        <w:t xml:space="preserve">écessaires à la confection des </w:t>
      </w:r>
      <w:r>
        <w:rPr>
          <w:lang w:eastAsia="fr-FR"/>
        </w:rPr>
        <w:t>horaire</w:t>
      </w:r>
      <w:r w:rsidR="00874F40">
        <w:rPr>
          <w:lang w:eastAsia="fr-FR"/>
        </w:rPr>
        <w:t>s</w:t>
      </w:r>
      <w:r>
        <w:rPr>
          <w:lang w:eastAsia="fr-FR"/>
        </w:rPr>
        <w:t xml:space="preserve"> de grève, mais cette fois pour la période visée par l’avis</w:t>
      </w:r>
      <w:r w:rsidR="00EE18D2">
        <w:rPr>
          <w:lang w:eastAsia="fr-FR"/>
        </w:rPr>
        <w:t>.</w:t>
      </w:r>
      <w:r>
        <w:rPr>
          <w:lang w:eastAsia="fr-FR"/>
        </w:rPr>
        <w:t xml:space="preserve"> </w:t>
      </w:r>
      <w:r w:rsidR="00EE18D2">
        <w:rPr>
          <w:lang w:eastAsia="fr-FR"/>
        </w:rPr>
        <w:t>L</w:t>
      </w:r>
      <w:r>
        <w:rPr>
          <w:lang w:eastAsia="fr-FR"/>
        </w:rPr>
        <w:t>e</w:t>
      </w:r>
      <w:r w:rsidR="003C2572">
        <w:rPr>
          <w:lang w:eastAsia="fr-FR"/>
        </w:rPr>
        <w:t> </w:t>
      </w:r>
      <w:r>
        <w:rPr>
          <w:lang w:eastAsia="fr-FR"/>
        </w:rPr>
        <w:t xml:space="preserve">syndicat CSN doit </w:t>
      </w:r>
      <w:r w:rsidR="00A11C00">
        <w:rPr>
          <w:lang w:eastAsia="fr-FR"/>
        </w:rPr>
        <w:t xml:space="preserve">ensuite </w:t>
      </w:r>
      <w:r>
        <w:rPr>
          <w:lang w:eastAsia="fr-FR"/>
        </w:rPr>
        <w:t>lui transmettre les horaires de grèves en tenant compte d</w:t>
      </w:r>
      <w:r w:rsidR="00874F40">
        <w:rPr>
          <w:lang w:eastAsia="fr-FR"/>
        </w:rPr>
        <w:t>es niveaux de services approuvé</w:t>
      </w:r>
      <w:r>
        <w:rPr>
          <w:lang w:eastAsia="fr-FR"/>
        </w:rPr>
        <w:t>s ou modifiés par le Tribunal</w:t>
      </w:r>
      <w:r w:rsidR="00D20185">
        <w:rPr>
          <w:lang w:eastAsia="fr-FR"/>
        </w:rPr>
        <w:t>, de la contribution des cadres</w:t>
      </w:r>
      <w:r w:rsidR="00C10CFB">
        <w:rPr>
          <w:lang w:eastAsia="fr-FR"/>
        </w:rPr>
        <w:t xml:space="preserve"> déterminée par l’employeur</w:t>
      </w:r>
      <w:r>
        <w:rPr>
          <w:lang w:eastAsia="fr-FR"/>
        </w:rPr>
        <w:t xml:space="preserve"> et des paramètres fixé</w:t>
      </w:r>
      <w:r w:rsidR="003C2572">
        <w:rPr>
          <w:lang w:eastAsia="fr-FR"/>
        </w:rPr>
        <w:t>s par la liste (article </w:t>
      </w:r>
      <w:r>
        <w:rPr>
          <w:lang w:eastAsia="fr-FR"/>
        </w:rPr>
        <w:t>22)</w:t>
      </w:r>
      <w:r w:rsidR="00874F40">
        <w:rPr>
          <w:lang w:eastAsia="fr-FR"/>
        </w:rPr>
        <w:t>,</w:t>
      </w:r>
      <w:r w:rsidRPr="005774F4">
        <w:t xml:space="preserve"> </w:t>
      </w:r>
      <w:r w:rsidR="003C2572">
        <w:t>quarante</w:t>
      </w:r>
      <w:r w:rsidR="003C2572">
        <w:noBreakHyphen/>
        <w:t>huit </w:t>
      </w:r>
      <w:r w:rsidRPr="005E360A">
        <w:t>(48) heures avant le début de la grève</w:t>
      </w:r>
      <w:r w:rsidR="00874F40">
        <w:t>.</w:t>
      </w:r>
    </w:p>
    <w:p w14:paraId="4BB7CAA4" w14:textId="77777777" w:rsidR="007E3972" w:rsidRDefault="00B703B7" w:rsidP="002141E5">
      <w:pPr>
        <w:pStyle w:val="corpsdedcision"/>
        <w:spacing w:after="240"/>
        <w:rPr>
          <w:lang w:eastAsia="fr-FR"/>
        </w:rPr>
      </w:pPr>
      <w:r>
        <w:rPr>
          <w:lang w:eastAsia="fr-FR"/>
        </w:rPr>
        <w:t>A</w:t>
      </w:r>
      <w:r w:rsidR="007E3972">
        <w:rPr>
          <w:lang w:eastAsia="fr-FR"/>
        </w:rPr>
        <w:t xml:space="preserve">ux fins de bien comprendre les positions des parties, il convient de citer les articles 10 à 22 de </w:t>
      </w:r>
      <w:r w:rsidR="0017735B">
        <w:rPr>
          <w:lang w:eastAsia="fr-FR"/>
        </w:rPr>
        <w:t>l</w:t>
      </w:r>
      <w:r w:rsidR="007E3972">
        <w:rPr>
          <w:lang w:eastAsia="fr-FR"/>
        </w:rPr>
        <w:t>a liste. Ils se lisent comme suit :</w:t>
      </w:r>
    </w:p>
    <w:p w14:paraId="64E5C2AD" w14:textId="77777777" w:rsidR="007E3972" w:rsidRPr="004A1B4B" w:rsidRDefault="007E3972" w:rsidP="007E3972">
      <w:pPr>
        <w:pStyle w:val="citation"/>
        <w:rPr>
          <w:rFonts w:cs="Arial"/>
          <w:color w:val="000000"/>
          <w:spacing w:val="-1"/>
          <w:u w:val="single"/>
        </w:rPr>
      </w:pPr>
      <w:r w:rsidRPr="004A1B4B">
        <w:rPr>
          <w:rFonts w:cs="Arial"/>
          <w:color w:val="000000"/>
          <w:spacing w:val="-1"/>
          <w:u w:val="single"/>
        </w:rPr>
        <w:t xml:space="preserve">Modalités relatives </w:t>
      </w:r>
      <w:r w:rsidR="00372006" w:rsidRPr="004A1B4B">
        <w:rPr>
          <w:rFonts w:cs="Arial"/>
          <w:color w:val="000000"/>
          <w:spacing w:val="-1"/>
          <w:u w:val="single"/>
        </w:rPr>
        <w:t>au personnel d’encadrement</w:t>
      </w:r>
    </w:p>
    <w:p w14:paraId="5D6A6387" w14:textId="77777777" w:rsidR="00497474" w:rsidRPr="004A1B4B" w:rsidRDefault="00497474" w:rsidP="007E3972">
      <w:pPr>
        <w:pStyle w:val="citation"/>
        <w:rPr>
          <w:rFonts w:cs="Arial"/>
          <w:color w:val="000000"/>
          <w:spacing w:val="-1"/>
          <w:u w:val="single"/>
        </w:rPr>
      </w:pPr>
    </w:p>
    <w:p w14:paraId="55791579" w14:textId="77777777" w:rsidR="00497474" w:rsidRPr="004A1B4B" w:rsidRDefault="00497474" w:rsidP="00497474">
      <w:pPr>
        <w:pStyle w:val="citation"/>
        <w:rPr>
          <w:rFonts w:cs="Arial"/>
          <w:color w:val="000000"/>
          <w:spacing w:val="-1"/>
        </w:rPr>
      </w:pPr>
      <w:r w:rsidRPr="004A1B4B">
        <w:rPr>
          <w:rFonts w:cs="Arial"/>
          <w:b/>
          <w:color w:val="000000"/>
          <w:spacing w:val="-1"/>
        </w:rPr>
        <w:t>10.</w:t>
      </w:r>
      <w:r w:rsidRPr="004A1B4B">
        <w:rPr>
          <w:rFonts w:cs="Arial"/>
          <w:color w:val="000000"/>
          <w:spacing w:val="-1"/>
        </w:rPr>
        <w:t xml:space="preserve"> Considérant l'article 111.10 du Code du travail, les parties sont tenues de maintenir les services essentiels, ce qui inclut la participation des cadres de l'établissement;</w:t>
      </w:r>
    </w:p>
    <w:p w14:paraId="21399E39" w14:textId="77777777" w:rsidR="00497474" w:rsidRPr="004A1B4B" w:rsidRDefault="00497474" w:rsidP="00497474">
      <w:pPr>
        <w:pStyle w:val="citation"/>
        <w:rPr>
          <w:rFonts w:cs="Arial"/>
          <w:color w:val="000000"/>
          <w:spacing w:val="-1"/>
        </w:rPr>
      </w:pPr>
    </w:p>
    <w:p w14:paraId="3A77AD53" w14:textId="77777777" w:rsidR="00497474" w:rsidRPr="004A1B4B" w:rsidRDefault="00497474" w:rsidP="00497474">
      <w:pPr>
        <w:pStyle w:val="citation"/>
        <w:rPr>
          <w:rFonts w:cs="Arial"/>
          <w:color w:val="000000"/>
          <w:spacing w:val="-1"/>
        </w:rPr>
      </w:pPr>
      <w:r w:rsidRPr="004A1B4B">
        <w:rPr>
          <w:rFonts w:cs="Arial"/>
          <w:b/>
          <w:color w:val="000000"/>
          <w:spacing w:val="-1"/>
        </w:rPr>
        <w:t>11.</w:t>
      </w:r>
      <w:r w:rsidRPr="004A1B4B">
        <w:rPr>
          <w:rFonts w:cs="Arial"/>
          <w:color w:val="000000"/>
          <w:spacing w:val="-1"/>
        </w:rPr>
        <w:t xml:space="preserve"> Pour chaque journée de grève, le personnel d'encadrement de l'établissement doit consacrer l'équivalent de 2 heures de temps de travail par cadre à des tâches normalement effectuées par des salariées en grève afin de contribuer au maintien des services essentiels. </w:t>
      </w:r>
      <w:r w:rsidRPr="004A1B4B">
        <w:rPr>
          <w:rFonts w:cs="Arial"/>
          <w:color w:val="000000"/>
          <w:spacing w:val="-1"/>
          <w:u w:val="single"/>
        </w:rPr>
        <w:t>Il revient à l'employeur de répartir cette banque d'heures parmi le personnel d'encadrement, mais en respectant le seuil de la contribution globale établi quotidiennement</w:t>
      </w:r>
      <w:r w:rsidRPr="004A1B4B">
        <w:rPr>
          <w:rFonts w:cs="Arial"/>
          <w:color w:val="000000"/>
          <w:spacing w:val="-1"/>
        </w:rPr>
        <w:t>;</w:t>
      </w:r>
    </w:p>
    <w:p w14:paraId="1C4120F9" w14:textId="77777777" w:rsidR="00497474" w:rsidRPr="004A1B4B" w:rsidRDefault="00497474" w:rsidP="00497474">
      <w:pPr>
        <w:pStyle w:val="citation"/>
        <w:rPr>
          <w:rFonts w:cs="Arial"/>
          <w:color w:val="000000"/>
          <w:spacing w:val="-1"/>
        </w:rPr>
      </w:pPr>
    </w:p>
    <w:p w14:paraId="099A9F71" w14:textId="77777777" w:rsidR="00497474" w:rsidRPr="004A1B4B" w:rsidRDefault="00497474" w:rsidP="00497474">
      <w:pPr>
        <w:pStyle w:val="citation"/>
        <w:rPr>
          <w:rFonts w:cs="Arial"/>
          <w:color w:val="000000"/>
          <w:spacing w:val="-1"/>
        </w:rPr>
      </w:pPr>
      <w:r w:rsidRPr="004A1B4B">
        <w:rPr>
          <w:rFonts w:cs="Arial"/>
          <w:b/>
          <w:color w:val="000000"/>
          <w:spacing w:val="-1"/>
        </w:rPr>
        <w:t>12.</w:t>
      </w:r>
      <w:r w:rsidRPr="004A1B4B">
        <w:rPr>
          <w:rFonts w:cs="Arial"/>
          <w:color w:val="000000"/>
          <w:spacing w:val="-1"/>
        </w:rPr>
        <w:t xml:space="preserve"> La banque d'heures vaut pour l'ensemble de l'établissement. Ainsi, lorsque des associations accréditées exercent leur droit de grève simultanément, elle peut être partagée entre les associations pour lesquelles le Tribunal a rendu une décision prévoyant la contribution des cadres au maintien des services essentiels. </w:t>
      </w:r>
      <w:r w:rsidRPr="004A1B4B">
        <w:rPr>
          <w:rFonts w:cs="Arial"/>
          <w:color w:val="000000"/>
          <w:spacing w:val="-1"/>
          <w:u w:val="single"/>
        </w:rPr>
        <w:t>Il revient à l'employeur de faire ce partage pour chaque jour de grève</w:t>
      </w:r>
      <w:r w:rsidRPr="004A1B4B">
        <w:rPr>
          <w:rFonts w:cs="Arial"/>
          <w:color w:val="000000"/>
          <w:spacing w:val="-1"/>
        </w:rPr>
        <w:t>;</w:t>
      </w:r>
    </w:p>
    <w:p w14:paraId="0BE36142" w14:textId="77777777" w:rsidR="00497474" w:rsidRPr="004A1B4B" w:rsidRDefault="00497474" w:rsidP="002141E5">
      <w:pPr>
        <w:pStyle w:val="citation"/>
        <w:ind w:left="709"/>
        <w:rPr>
          <w:rFonts w:cs="Arial"/>
          <w:color w:val="000000"/>
          <w:spacing w:val="-1"/>
        </w:rPr>
      </w:pPr>
    </w:p>
    <w:p w14:paraId="2D16E516" w14:textId="77777777" w:rsidR="00497474" w:rsidRPr="004A1B4B" w:rsidRDefault="00497474" w:rsidP="00497474">
      <w:pPr>
        <w:pStyle w:val="citation"/>
        <w:rPr>
          <w:rFonts w:cs="Arial"/>
          <w:color w:val="000000"/>
          <w:spacing w:val="-1"/>
        </w:rPr>
      </w:pPr>
      <w:r w:rsidRPr="004A1B4B">
        <w:rPr>
          <w:rFonts w:cs="Arial"/>
          <w:b/>
          <w:color w:val="000000"/>
          <w:spacing w:val="-1"/>
        </w:rPr>
        <w:t>13.</w:t>
      </w:r>
      <w:r w:rsidRPr="004A1B4B">
        <w:rPr>
          <w:rFonts w:cs="Arial"/>
          <w:color w:val="000000"/>
          <w:spacing w:val="-1"/>
        </w:rPr>
        <w:t xml:space="preserve"> Dans l'éventualité où les seules associations accréditées à faire la grève dans l'établissement sont de </w:t>
      </w:r>
      <w:proofErr w:type="gramStart"/>
      <w:r w:rsidRPr="004A1B4B">
        <w:rPr>
          <w:rFonts w:cs="Arial"/>
          <w:color w:val="000000"/>
          <w:spacing w:val="-1"/>
        </w:rPr>
        <w:t>catégorie</w:t>
      </w:r>
      <w:proofErr w:type="gramEnd"/>
      <w:r w:rsidRPr="004A1B4B">
        <w:rPr>
          <w:rFonts w:cs="Arial"/>
          <w:color w:val="000000"/>
          <w:spacing w:val="-1"/>
        </w:rPr>
        <w:t xml:space="preserve"> 1 et/ou 4, les paragraphes 11 et 12 ne s'appliquent pas. Dans ce cas, seuls les cadres qui ont une formation appropriée ou qui sont membres d'un ordre professionnel visé sont considérés aux fins de constituer une banque d'heures. Ceux-ci doivent consacrer l'équivalent de deux heures de temps de travail par jour de grève aux tâches normalement effectuées par les salariés de l'unité de négociation, afin de contribuer au maintien des services essentiels. Il revient à l'employeur de répartir cette banque d'heures parmi le personnel d'encadrement visé, mais en respectant le seuil de la contribution globale établi quotidiennement.</w:t>
      </w:r>
    </w:p>
    <w:p w14:paraId="625F5B1A" w14:textId="77777777" w:rsidR="00497474" w:rsidRPr="004A1B4B" w:rsidRDefault="00497474" w:rsidP="002141E5">
      <w:pPr>
        <w:pStyle w:val="citation"/>
        <w:ind w:left="709"/>
        <w:rPr>
          <w:rFonts w:cs="Arial"/>
          <w:color w:val="000000"/>
          <w:spacing w:val="-1"/>
        </w:rPr>
      </w:pPr>
    </w:p>
    <w:p w14:paraId="7F36D3AD" w14:textId="77777777" w:rsidR="00497474" w:rsidRPr="004A1B4B" w:rsidRDefault="00497474" w:rsidP="00497474">
      <w:pPr>
        <w:pStyle w:val="citation"/>
        <w:rPr>
          <w:rFonts w:cs="Arial"/>
          <w:color w:val="000000"/>
          <w:spacing w:val="-1"/>
        </w:rPr>
      </w:pPr>
      <w:r w:rsidRPr="004A1B4B">
        <w:rPr>
          <w:rFonts w:cs="Arial"/>
          <w:b/>
          <w:color w:val="000000"/>
          <w:spacing w:val="-1"/>
        </w:rPr>
        <w:lastRenderedPageBreak/>
        <w:t>14.</w:t>
      </w:r>
      <w:r w:rsidRPr="004A1B4B">
        <w:rPr>
          <w:rFonts w:cs="Arial"/>
          <w:color w:val="000000"/>
          <w:spacing w:val="-1"/>
        </w:rPr>
        <w:t xml:space="preserve"> </w:t>
      </w:r>
      <w:r w:rsidRPr="004A1B4B">
        <w:rPr>
          <w:rFonts w:cs="Arial"/>
          <w:color w:val="000000"/>
          <w:spacing w:val="-1"/>
          <w:u w:val="single"/>
        </w:rPr>
        <w:t>Lorsqu'une situation exceptionnelle empêche le respect de la contribution globale des cadres établies quotidiennement, les parties négocient rapidement pour résoudre la problématique et assurer le maintien des services essentiels prévus à la présente décision</w:t>
      </w:r>
      <w:r w:rsidRPr="004A1B4B">
        <w:rPr>
          <w:rFonts w:cs="Arial"/>
          <w:color w:val="000000"/>
          <w:spacing w:val="-1"/>
        </w:rPr>
        <w:t>.</w:t>
      </w:r>
    </w:p>
    <w:p w14:paraId="75638EE1" w14:textId="77777777" w:rsidR="00497474" w:rsidRPr="004A1B4B" w:rsidRDefault="00497474" w:rsidP="00497474">
      <w:pPr>
        <w:pStyle w:val="citation"/>
        <w:rPr>
          <w:rFonts w:cs="Arial"/>
          <w:color w:val="000000"/>
          <w:spacing w:val="-1"/>
        </w:rPr>
      </w:pPr>
    </w:p>
    <w:p w14:paraId="076D3179" w14:textId="77777777" w:rsidR="00497474" w:rsidRPr="004A1B4B" w:rsidRDefault="00497474" w:rsidP="00497474">
      <w:pPr>
        <w:pStyle w:val="citation"/>
        <w:rPr>
          <w:rFonts w:cs="Arial"/>
          <w:color w:val="000000"/>
          <w:spacing w:val="-1"/>
        </w:rPr>
      </w:pPr>
      <w:r w:rsidRPr="004A1B4B">
        <w:rPr>
          <w:rFonts w:cs="Arial"/>
          <w:b/>
          <w:color w:val="000000"/>
          <w:spacing w:val="-1"/>
        </w:rPr>
        <w:t>15.</w:t>
      </w:r>
      <w:r w:rsidRPr="004A1B4B">
        <w:rPr>
          <w:rFonts w:cs="Arial"/>
          <w:color w:val="000000"/>
          <w:spacing w:val="-1"/>
        </w:rPr>
        <w:t xml:space="preserve"> Sur demande, l'employeur fournit à l'association accréditée, tous les trois jours, un rapport établissant le nombre d'heures travaillées quotidiennement en services essentiels pour chaque cadre, en lieu et place des salariées. Le rapport doit indiquer </w:t>
      </w:r>
      <w:r w:rsidRPr="004A1B4B">
        <w:rPr>
          <w:rFonts w:cs="Arial"/>
          <w:color w:val="000000"/>
          <w:spacing w:val="-1"/>
          <w:u w:val="single"/>
        </w:rPr>
        <w:t>pour quelles unités de soins ou catégories de soins ou de services et dans quelle(s) installation(s) ces heures ont été effectuées</w:t>
      </w:r>
      <w:r w:rsidRPr="004A1B4B">
        <w:rPr>
          <w:rFonts w:cs="Arial"/>
          <w:color w:val="000000"/>
          <w:spacing w:val="-1"/>
        </w:rPr>
        <w:t>.</w:t>
      </w:r>
    </w:p>
    <w:p w14:paraId="030F9972" w14:textId="77777777" w:rsidR="00372006" w:rsidRPr="004A1B4B" w:rsidRDefault="00372006" w:rsidP="00497474">
      <w:pPr>
        <w:pStyle w:val="citation"/>
        <w:rPr>
          <w:rFonts w:cs="Arial"/>
          <w:color w:val="000000"/>
          <w:spacing w:val="-1"/>
        </w:rPr>
      </w:pPr>
    </w:p>
    <w:p w14:paraId="087E5D85" w14:textId="77777777" w:rsidR="00372006" w:rsidRPr="004A1B4B" w:rsidRDefault="00372006" w:rsidP="00497474">
      <w:pPr>
        <w:pStyle w:val="citation"/>
        <w:rPr>
          <w:rFonts w:cs="Arial"/>
          <w:color w:val="000000"/>
          <w:spacing w:val="-1"/>
          <w:sz w:val="22"/>
          <w:szCs w:val="22"/>
          <w:u w:val="single"/>
        </w:rPr>
      </w:pPr>
      <w:r w:rsidRPr="004A1B4B">
        <w:rPr>
          <w:rFonts w:cs="Arial"/>
          <w:color w:val="000000"/>
          <w:spacing w:val="-1"/>
          <w:sz w:val="22"/>
          <w:szCs w:val="22"/>
          <w:u w:val="single"/>
        </w:rPr>
        <w:t>Modalités relatives à la confection des horaires de grève</w:t>
      </w:r>
    </w:p>
    <w:p w14:paraId="72D66625" w14:textId="77777777" w:rsidR="007E3972" w:rsidRPr="004A1B4B" w:rsidRDefault="007E3972" w:rsidP="002141E5">
      <w:pPr>
        <w:pStyle w:val="citation"/>
        <w:ind w:left="709"/>
        <w:rPr>
          <w:rFonts w:cs="Arial"/>
          <w:color w:val="000000"/>
          <w:spacing w:val="-1"/>
          <w:sz w:val="22"/>
          <w:szCs w:val="22"/>
        </w:rPr>
      </w:pPr>
    </w:p>
    <w:p w14:paraId="26199E6F" w14:textId="77777777" w:rsidR="0017735B" w:rsidRDefault="007E3972" w:rsidP="007E3972">
      <w:pPr>
        <w:pStyle w:val="citation"/>
      </w:pPr>
      <w:r w:rsidRPr="007E3972">
        <w:rPr>
          <w:b/>
        </w:rPr>
        <w:t>16.</w:t>
      </w:r>
      <w:r w:rsidRPr="007E3972">
        <w:t xml:space="preserve"> </w:t>
      </w:r>
      <w:r w:rsidRPr="00372006">
        <w:t xml:space="preserve">Les parties sont encouragées à discuter des modalités relatives à la confection des horaires de grève, </w:t>
      </w:r>
      <w:r w:rsidRPr="00497474">
        <w:rPr>
          <w:u w:val="single"/>
        </w:rPr>
        <w:t>à défaut d’entente les paragraphes 17 à 22 s’appliquent</w:t>
      </w:r>
      <w:r w:rsidRPr="007E3972">
        <w:t xml:space="preserve">. </w:t>
      </w:r>
    </w:p>
    <w:p w14:paraId="3FDFBC66" w14:textId="77777777" w:rsidR="007E3972" w:rsidRPr="007E3972" w:rsidRDefault="007E3972" w:rsidP="007E3972">
      <w:pPr>
        <w:pStyle w:val="citation"/>
      </w:pPr>
      <w:r w:rsidRPr="007E3972">
        <w:t xml:space="preserve"> </w:t>
      </w:r>
    </w:p>
    <w:p w14:paraId="054B781D" w14:textId="77777777" w:rsidR="007E3972" w:rsidRDefault="007E3972" w:rsidP="007E3972">
      <w:pPr>
        <w:pStyle w:val="citation"/>
      </w:pPr>
      <w:r w:rsidRPr="007E3972">
        <w:rPr>
          <w:b/>
        </w:rPr>
        <w:t xml:space="preserve">17. </w:t>
      </w:r>
      <w:r>
        <w:t xml:space="preserve">Dans les deux (2) jours ouvrables suivant la réception de l'avis de grève, l'employeur transmet au syndicat </w:t>
      </w:r>
      <w:r w:rsidRPr="000A12C2">
        <w:rPr>
          <w:u w:val="single"/>
        </w:rPr>
        <w:t>la liste du personnel d'encadrement qui sera mis à contribution</w:t>
      </w:r>
      <w:r>
        <w:t xml:space="preserve"> lors de la ou des journée(s) de grève, en un fichier électronique interrogeable et non verrouille (en format Excel), </w:t>
      </w:r>
      <w:r w:rsidRPr="00511D8C">
        <w:rPr>
          <w:u w:val="single"/>
        </w:rPr>
        <w:t>incluant</w:t>
      </w:r>
      <w:r>
        <w:t xml:space="preserve"> les renseignements suivants, </w:t>
      </w:r>
      <w:r w:rsidRPr="00372006">
        <w:t>relatifs à leur affectation</w:t>
      </w:r>
      <w:r>
        <w:t xml:space="preserve"> :</w:t>
      </w:r>
    </w:p>
    <w:p w14:paraId="3B4BA8F5" w14:textId="77777777" w:rsidR="007E3972" w:rsidRDefault="007E3972" w:rsidP="007E3972">
      <w:pPr>
        <w:pStyle w:val="citation"/>
      </w:pPr>
    </w:p>
    <w:p w14:paraId="609D9039" w14:textId="77777777" w:rsidR="007E3972" w:rsidRDefault="007E3972" w:rsidP="007E3972">
      <w:pPr>
        <w:pStyle w:val="citation"/>
      </w:pPr>
      <w:r>
        <w:t>a.</w:t>
      </w:r>
      <w:r>
        <w:tab/>
        <w:t>Nom et prénom;</w:t>
      </w:r>
    </w:p>
    <w:p w14:paraId="17B2D704" w14:textId="77777777" w:rsidR="007E3972" w:rsidRDefault="007E3972" w:rsidP="007E3972">
      <w:pPr>
        <w:pStyle w:val="citation"/>
      </w:pPr>
      <w:r>
        <w:t>b.</w:t>
      </w:r>
      <w:r>
        <w:tab/>
        <w:t>Installation(s) ;</w:t>
      </w:r>
    </w:p>
    <w:p w14:paraId="42EF750B" w14:textId="77777777" w:rsidR="007E3972" w:rsidRDefault="007E3972" w:rsidP="007E3972">
      <w:pPr>
        <w:pStyle w:val="citation"/>
      </w:pPr>
      <w:r>
        <w:t>c.</w:t>
      </w:r>
      <w:r>
        <w:tab/>
      </w:r>
      <w:r w:rsidRPr="00C82012">
        <w:t>Le ou les services, au sens de la convention collective, dans lequel il sera affecté</w:t>
      </w:r>
      <w:r>
        <w:t xml:space="preserve"> </w:t>
      </w:r>
    </w:p>
    <w:p w14:paraId="7769F07F" w14:textId="77777777" w:rsidR="007E3972" w:rsidRDefault="007E3972" w:rsidP="007E3972">
      <w:pPr>
        <w:pStyle w:val="citation"/>
        <w:ind w:left="1418" w:hanging="698"/>
      </w:pPr>
      <w:r>
        <w:t>d.</w:t>
      </w:r>
      <w:r>
        <w:tab/>
      </w:r>
      <w:r w:rsidRPr="000A12C2">
        <w:rPr>
          <w:u w:val="single"/>
        </w:rPr>
        <w:t>L'unité de soins ou catégorie de soins et de services, au sens du paragraphe 2 de la présente liste</w:t>
      </w:r>
      <w:r>
        <w:t>;</w:t>
      </w:r>
    </w:p>
    <w:p w14:paraId="363C3F9C" w14:textId="77777777" w:rsidR="007E3972" w:rsidRDefault="007E3972" w:rsidP="007E3972">
      <w:pPr>
        <w:pStyle w:val="citation"/>
      </w:pPr>
      <w:r>
        <w:t>e.</w:t>
      </w:r>
      <w:r>
        <w:tab/>
        <w:t>Durée du travail dans l'unité de soins ou catégorie de soins et de services;</w:t>
      </w:r>
    </w:p>
    <w:p w14:paraId="406106BC" w14:textId="77777777" w:rsidR="007E3972" w:rsidRDefault="007E3972" w:rsidP="007E3972">
      <w:pPr>
        <w:pStyle w:val="citation"/>
      </w:pPr>
      <w:r>
        <w:t>f.</w:t>
      </w:r>
      <w:r>
        <w:tab/>
        <w:t>Heures de début et de fin du travail.</w:t>
      </w:r>
    </w:p>
    <w:p w14:paraId="654C2393" w14:textId="77777777" w:rsidR="007E3972" w:rsidRDefault="007E3972" w:rsidP="007E3972">
      <w:pPr>
        <w:pStyle w:val="citation"/>
      </w:pPr>
    </w:p>
    <w:p w14:paraId="34FDB0F8" w14:textId="77777777" w:rsidR="007E3972" w:rsidRDefault="007E3972" w:rsidP="007E3972">
      <w:pPr>
        <w:pStyle w:val="citation"/>
      </w:pPr>
      <w:r w:rsidRPr="007E3972">
        <w:rPr>
          <w:b/>
        </w:rPr>
        <w:t>18.</w:t>
      </w:r>
      <w:r>
        <w:tab/>
        <w:t xml:space="preserve">En ce qui concerne les CISSS, CIUSSS et établissements non fusionnés visés par l'article 8 de la Loi modifiant l'organisation et la gouvernance du réseau de la santé et des services sociaux notamment par l’abolition des agences régionales, dans les deux (2) jours ouvrables suivant la réception de l'avis de grève, l'employeur transmet au syndicat </w:t>
      </w:r>
      <w:r w:rsidRPr="0037218E">
        <w:rPr>
          <w:u w:val="single"/>
        </w:rPr>
        <w:t>la liste des personnes salariées habituellement au travail et qui seront mis à contribution lors de la ou des journée(s) de grève</w:t>
      </w:r>
      <w:r>
        <w:t>, en un fichier électronique interrogeable et non verrouillé (en format Excel) incluant les renseignements suivants (ou leur équivalent) relatifs à leur affectation :</w:t>
      </w:r>
    </w:p>
    <w:p w14:paraId="037AE986" w14:textId="77777777" w:rsidR="007E3972" w:rsidRDefault="007E3972" w:rsidP="007E3972">
      <w:pPr>
        <w:pStyle w:val="citation"/>
      </w:pPr>
    </w:p>
    <w:p w14:paraId="1D5D5B7A" w14:textId="77777777" w:rsidR="007E3972" w:rsidRDefault="007E3972" w:rsidP="007E3972">
      <w:pPr>
        <w:pStyle w:val="citation"/>
      </w:pPr>
      <w:r>
        <w:t>a.</w:t>
      </w:r>
      <w:r>
        <w:tab/>
        <w:t>La date;</w:t>
      </w:r>
    </w:p>
    <w:p w14:paraId="218B07BA" w14:textId="77777777" w:rsidR="007E3972" w:rsidRDefault="007E3972" w:rsidP="007E3972">
      <w:pPr>
        <w:pStyle w:val="citation"/>
      </w:pPr>
      <w:r>
        <w:t>b.</w:t>
      </w:r>
      <w:r>
        <w:tab/>
        <w:t>Nom, prénom et matricule;</w:t>
      </w:r>
    </w:p>
    <w:p w14:paraId="6DB42B15" w14:textId="77777777" w:rsidR="007E3972" w:rsidRDefault="007E3972" w:rsidP="007E3972">
      <w:pPr>
        <w:pStyle w:val="citation"/>
      </w:pPr>
      <w:r>
        <w:t>c.</w:t>
      </w:r>
      <w:r>
        <w:tab/>
      </w:r>
      <w:r w:rsidRPr="00B66985">
        <w:t>Titre d'emploi</w:t>
      </w:r>
      <w:r>
        <w:t>;</w:t>
      </w:r>
    </w:p>
    <w:p w14:paraId="33E5AD88" w14:textId="77777777" w:rsidR="007E3972" w:rsidRDefault="007E3972" w:rsidP="007E3972">
      <w:pPr>
        <w:pStyle w:val="citation"/>
      </w:pPr>
      <w:r>
        <w:t>d.</w:t>
      </w:r>
      <w:r>
        <w:tab/>
        <w:t>Installation(s);</w:t>
      </w:r>
    </w:p>
    <w:p w14:paraId="0D3EF946" w14:textId="77777777" w:rsidR="007E3972" w:rsidRDefault="007E3972" w:rsidP="007E3972">
      <w:pPr>
        <w:pStyle w:val="citation"/>
      </w:pPr>
      <w:r>
        <w:t>e.</w:t>
      </w:r>
      <w:r>
        <w:tab/>
        <w:t xml:space="preserve">Heures de début et de fin du quart de travail; </w:t>
      </w:r>
    </w:p>
    <w:p w14:paraId="43EDB51E" w14:textId="77777777" w:rsidR="007E3972" w:rsidRDefault="007E3972" w:rsidP="007E3972">
      <w:pPr>
        <w:pStyle w:val="citation"/>
      </w:pPr>
      <w:r>
        <w:t>f.</w:t>
      </w:r>
      <w:r>
        <w:tab/>
        <w:t>Quart de travail (lorsque disponible);</w:t>
      </w:r>
    </w:p>
    <w:p w14:paraId="114A0CB4" w14:textId="77777777" w:rsidR="007E3972" w:rsidRDefault="007E3972" w:rsidP="007E3972">
      <w:pPr>
        <w:pStyle w:val="citation"/>
      </w:pPr>
      <w:r>
        <w:t>g.</w:t>
      </w:r>
      <w:r>
        <w:tab/>
        <w:t>Durée du travail normal;</w:t>
      </w:r>
    </w:p>
    <w:p w14:paraId="60D60FD5" w14:textId="77777777" w:rsidR="007E3972" w:rsidRDefault="007E3972" w:rsidP="007E3972">
      <w:pPr>
        <w:pStyle w:val="citation"/>
        <w:ind w:left="1418" w:hanging="698"/>
      </w:pPr>
      <w:r>
        <w:t>h.</w:t>
      </w:r>
      <w:r>
        <w:tab/>
      </w:r>
      <w:r w:rsidRPr="008F5D2F">
        <w:t>Le ou les centres d'activités ou service, selon le cas, au sens de la convention collective</w:t>
      </w:r>
      <w:r>
        <w:t>;</w:t>
      </w:r>
    </w:p>
    <w:p w14:paraId="0F2A524C" w14:textId="77777777" w:rsidR="007E3972" w:rsidRDefault="007E3972" w:rsidP="007E3972">
      <w:pPr>
        <w:pStyle w:val="citation"/>
        <w:ind w:left="1418" w:hanging="698"/>
      </w:pPr>
      <w:r>
        <w:t>i.</w:t>
      </w:r>
      <w:r>
        <w:tab/>
      </w:r>
      <w:r w:rsidRPr="00B66985">
        <w:t>L'unité de soins ou catégorie de soins et de services, au sens du paragraphe 2 de la présente liste</w:t>
      </w:r>
      <w:r>
        <w:t>;</w:t>
      </w:r>
    </w:p>
    <w:p w14:paraId="65A3E102" w14:textId="77777777" w:rsidR="007E3972" w:rsidRDefault="007E3972" w:rsidP="007E3972">
      <w:pPr>
        <w:pStyle w:val="citation"/>
      </w:pPr>
      <w:r>
        <w:t>j.</w:t>
      </w:r>
      <w:r>
        <w:tab/>
        <w:t>Le niveau des services essentiels à effectuer, selon les dispositions de l'annexe 1;</w:t>
      </w:r>
    </w:p>
    <w:p w14:paraId="5AFBFACB" w14:textId="77777777" w:rsidR="007E3972" w:rsidRDefault="007E3972" w:rsidP="007E3972">
      <w:pPr>
        <w:pStyle w:val="citation"/>
      </w:pPr>
      <w:r>
        <w:t>k.</w:t>
      </w:r>
      <w:r>
        <w:tab/>
        <w:t>Le nombre d'heures de travail à accomplir afin de respecter les services essentiels.</w:t>
      </w:r>
    </w:p>
    <w:p w14:paraId="0FD11B43" w14:textId="77777777" w:rsidR="007E3972" w:rsidRDefault="007E3972" w:rsidP="007E3972">
      <w:pPr>
        <w:pStyle w:val="citation"/>
      </w:pPr>
    </w:p>
    <w:p w14:paraId="640F80D3" w14:textId="77777777" w:rsidR="007E3972" w:rsidRDefault="007E3972" w:rsidP="007E3972">
      <w:pPr>
        <w:pStyle w:val="citation"/>
      </w:pPr>
      <w:r w:rsidRPr="007E3972">
        <w:rPr>
          <w:b/>
        </w:rPr>
        <w:t>19.</w:t>
      </w:r>
      <w:r>
        <w:tab/>
        <w:t xml:space="preserve">En ce qui concerne les établissements </w:t>
      </w:r>
      <w:proofErr w:type="spellStart"/>
      <w:r>
        <w:t>non-visés</w:t>
      </w:r>
      <w:proofErr w:type="spellEnd"/>
      <w:r>
        <w:t xml:space="preserve"> par le paragraphe précédent, dans les deux (2) jours ouvrables suivant la réception de l'avis de grève, l'employeur transmet, à moins d'impossibilité de le faire dont la preuve lui incombe, au syndicat la liste </w:t>
      </w:r>
      <w:r>
        <w:lastRenderedPageBreak/>
        <w:t>des personnes salariées habituellement au travail et qui seront mis à contribution lors de la ou des journée(s) de grève, en un ou plusieurs fichiers électroniques interrogeables (en format Excel lorsque possible) incluant les renseignements suivants (ou leur équivalent) relatifs à leur affectation :</w:t>
      </w:r>
    </w:p>
    <w:p w14:paraId="41CE144A" w14:textId="77777777" w:rsidR="007E3972" w:rsidRDefault="007E3972" w:rsidP="007E3972">
      <w:pPr>
        <w:pStyle w:val="citation"/>
      </w:pPr>
    </w:p>
    <w:p w14:paraId="19ED3B78" w14:textId="77777777" w:rsidR="007E3972" w:rsidRDefault="007E3972" w:rsidP="007E3972">
      <w:pPr>
        <w:pStyle w:val="citation"/>
      </w:pPr>
      <w:r>
        <w:t>a.</w:t>
      </w:r>
      <w:r>
        <w:tab/>
        <w:t>La date;</w:t>
      </w:r>
    </w:p>
    <w:p w14:paraId="3D0F233D" w14:textId="77777777" w:rsidR="007E3972" w:rsidRDefault="007E3972" w:rsidP="007E3972">
      <w:pPr>
        <w:pStyle w:val="citation"/>
      </w:pPr>
      <w:r>
        <w:t>b.</w:t>
      </w:r>
      <w:r>
        <w:tab/>
        <w:t>Nom, prénom et matricule;</w:t>
      </w:r>
    </w:p>
    <w:p w14:paraId="08C7C14B" w14:textId="77777777" w:rsidR="007E3972" w:rsidRDefault="007E3972" w:rsidP="007E3972">
      <w:pPr>
        <w:pStyle w:val="citation"/>
      </w:pPr>
      <w:r>
        <w:t>c.</w:t>
      </w:r>
      <w:r>
        <w:tab/>
      </w:r>
      <w:r w:rsidRPr="00B66985">
        <w:t>Titre d'emploi</w:t>
      </w:r>
      <w:r>
        <w:t>;</w:t>
      </w:r>
    </w:p>
    <w:p w14:paraId="724EFD76" w14:textId="77777777" w:rsidR="007E3972" w:rsidRDefault="007E3972" w:rsidP="007E3972">
      <w:pPr>
        <w:pStyle w:val="citation"/>
      </w:pPr>
      <w:r>
        <w:t>d.</w:t>
      </w:r>
      <w:r>
        <w:tab/>
        <w:t>Installation (s) (si nécessaire);</w:t>
      </w:r>
    </w:p>
    <w:p w14:paraId="5B5E7FF1" w14:textId="77777777" w:rsidR="007E3972" w:rsidRDefault="007E3972" w:rsidP="007E3972">
      <w:pPr>
        <w:pStyle w:val="citation"/>
      </w:pPr>
      <w:r>
        <w:t>e.</w:t>
      </w:r>
      <w:r>
        <w:tab/>
        <w:t>Heures de début et de fin du quart de travail;</w:t>
      </w:r>
    </w:p>
    <w:p w14:paraId="535F25EE" w14:textId="77777777" w:rsidR="007E3972" w:rsidRDefault="007E3972" w:rsidP="007E3972">
      <w:pPr>
        <w:pStyle w:val="citation"/>
      </w:pPr>
      <w:r>
        <w:t>f.</w:t>
      </w:r>
      <w:r>
        <w:tab/>
        <w:t>Quart de travail (lorsque disponible);</w:t>
      </w:r>
    </w:p>
    <w:p w14:paraId="043EEC16" w14:textId="77777777" w:rsidR="007E3972" w:rsidRDefault="007E3972" w:rsidP="007E3972">
      <w:pPr>
        <w:pStyle w:val="citation"/>
      </w:pPr>
      <w:r>
        <w:t>g.</w:t>
      </w:r>
      <w:r>
        <w:tab/>
        <w:t>Durée du travail normal;</w:t>
      </w:r>
    </w:p>
    <w:p w14:paraId="7CF3CC8C" w14:textId="77777777" w:rsidR="007E3972" w:rsidRPr="0037218E" w:rsidRDefault="007E3972" w:rsidP="007E3972">
      <w:pPr>
        <w:pStyle w:val="citation"/>
        <w:ind w:left="1418" w:hanging="698"/>
        <w:rPr>
          <w:u w:val="single"/>
        </w:rPr>
      </w:pPr>
      <w:r>
        <w:t>h.</w:t>
      </w:r>
      <w:r>
        <w:tab/>
      </w:r>
      <w:r w:rsidRPr="00B66985">
        <w:t>L'unité de soins ou catégorie de soins et de services, au sens de l'article 2 de la présente liste;</w:t>
      </w:r>
    </w:p>
    <w:p w14:paraId="2FFB1EC8" w14:textId="77777777" w:rsidR="007E3972" w:rsidRDefault="007E3972" w:rsidP="007E3972">
      <w:pPr>
        <w:pStyle w:val="citation"/>
      </w:pPr>
      <w:r>
        <w:t>i.</w:t>
      </w:r>
      <w:r>
        <w:tab/>
        <w:t>Le niveau des services essentiels à effectuer, selon les dispositions de l'annexe 1;</w:t>
      </w:r>
    </w:p>
    <w:p w14:paraId="4FD8A550" w14:textId="77777777" w:rsidR="007E3972" w:rsidRDefault="007E3972" w:rsidP="007E3972">
      <w:pPr>
        <w:pStyle w:val="citation"/>
      </w:pPr>
      <w:r>
        <w:t>j.</w:t>
      </w:r>
      <w:r>
        <w:tab/>
        <w:t>Le nombre d'heures de travail à accomplir afin de respecter les services essentiels.</w:t>
      </w:r>
    </w:p>
    <w:p w14:paraId="454AD2EA" w14:textId="77777777" w:rsidR="007E3972" w:rsidRDefault="007E3972" w:rsidP="007E3972">
      <w:pPr>
        <w:pStyle w:val="citation"/>
      </w:pPr>
    </w:p>
    <w:p w14:paraId="628A4794" w14:textId="77777777" w:rsidR="007E3972" w:rsidRDefault="005E360A" w:rsidP="007E3972">
      <w:pPr>
        <w:pStyle w:val="citation"/>
      </w:pPr>
      <w:r w:rsidRPr="005E360A">
        <w:rPr>
          <w:b/>
        </w:rPr>
        <w:t>20.</w:t>
      </w:r>
      <w:r>
        <w:t xml:space="preserve"> </w:t>
      </w:r>
      <w:r w:rsidR="007E3972">
        <w:t xml:space="preserve">Dans les dix (10) jours suivant la décision du TAT entérinant la présente liste, l'employeur transmet au syndicat une ébauche du ou des documents mentionnés aux paragraphes 17 à 19 </w:t>
      </w:r>
      <w:r w:rsidR="007E3972" w:rsidRPr="003469C9">
        <w:rPr>
          <w:u w:val="single"/>
        </w:rPr>
        <w:t>couvrant sept (7) jours de travail.</w:t>
      </w:r>
      <w:r w:rsidR="007E3972">
        <w:t xml:space="preserve"> Les parties devront se rencontrer pour résoudre tout problème lié à la qualité ou à la disponibilité de l'information transmise, le cas échéant</w:t>
      </w:r>
      <w:r>
        <w:t>.</w:t>
      </w:r>
    </w:p>
    <w:p w14:paraId="6DE8DA2C" w14:textId="77777777" w:rsidR="005E360A" w:rsidRDefault="005E360A" w:rsidP="007E3972">
      <w:pPr>
        <w:pStyle w:val="citation"/>
      </w:pPr>
    </w:p>
    <w:p w14:paraId="1906A8EC" w14:textId="77777777" w:rsidR="005E360A" w:rsidRDefault="005E360A" w:rsidP="005E360A">
      <w:pPr>
        <w:pStyle w:val="citation"/>
      </w:pPr>
      <w:r w:rsidRPr="005E360A">
        <w:rPr>
          <w:b/>
        </w:rPr>
        <w:t>21.</w:t>
      </w:r>
      <w:r>
        <w:t xml:space="preserve"> </w:t>
      </w:r>
      <w:r w:rsidRPr="005E360A">
        <w:t>Dans les dix (10) jours suivant la décision du TAT entérinant la présente liste, l'employeur transmet au syndicat les centres d'activités ou services, selon le cas, convenus localement et leur correspondance avec les unités de soins et catégories de soins ou de services ainsi que les activités de référence, le tout en format Excel.</w:t>
      </w:r>
    </w:p>
    <w:p w14:paraId="2F8B1E9B" w14:textId="77777777" w:rsidR="005E360A" w:rsidRPr="005E360A" w:rsidRDefault="005E360A" w:rsidP="005E360A">
      <w:pPr>
        <w:pStyle w:val="citation"/>
      </w:pPr>
    </w:p>
    <w:p w14:paraId="3CBFFE67" w14:textId="5B037658" w:rsidR="005E360A" w:rsidRDefault="005E360A" w:rsidP="002141E5">
      <w:pPr>
        <w:pStyle w:val="citation"/>
        <w:spacing w:after="240"/>
      </w:pPr>
      <w:r w:rsidRPr="005E360A">
        <w:rPr>
          <w:b/>
        </w:rPr>
        <w:t>22.</w:t>
      </w:r>
      <w:r>
        <w:t xml:space="preserve"> </w:t>
      </w:r>
      <w:r w:rsidRPr="005E360A">
        <w:t xml:space="preserve">Dans la mesure où le syndicat reçoit les renseignements prévus aux présentes en temps requis, il s'engage à fournir, quarante-huit (48) heures avant le début de la grève, les horaires de grève pour chacune des unités de soins et catégories de soins ou de services concernés, indiquant le moment et la durée de grève prévus pour chaque personne salariée qui doit faire la grève. </w:t>
      </w:r>
      <w:r w:rsidRPr="005E360A">
        <w:rPr>
          <w:u w:val="single"/>
        </w:rPr>
        <w:t>L'horaire de grève sera conçu de manière à respecter les paramètres identifiés aux présentes</w:t>
      </w:r>
      <w:r w:rsidRPr="005E360A">
        <w:t>. Cet horaire demeurera en vigueur tant et aussi longtemps que le syndicat ne transmettra pas à l'employeur, à la suite de modification que ce dernier pourrait apporter à l'horaire de travail, une liste révisée comportant les mêmes modalités.</w:t>
      </w:r>
    </w:p>
    <w:p w14:paraId="746B0DCF" w14:textId="2EE001F6" w:rsidR="00E9571F" w:rsidRDefault="007E3972" w:rsidP="002141E5">
      <w:pPr>
        <w:pStyle w:val="citation"/>
        <w:spacing w:after="360"/>
        <w:rPr>
          <w:sz w:val="24"/>
          <w:szCs w:val="24"/>
        </w:rPr>
      </w:pPr>
      <w:r w:rsidRPr="000A12C2">
        <w:rPr>
          <w:sz w:val="24"/>
          <w:szCs w:val="24"/>
        </w:rPr>
        <w:t>[</w:t>
      </w:r>
      <w:r w:rsidR="00B70FF6">
        <w:rPr>
          <w:sz w:val="24"/>
          <w:szCs w:val="24"/>
        </w:rPr>
        <w:t>Nos</w:t>
      </w:r>
      <w:r w:rsidRPr="000A12C2">
        <w:rPr>
          <w:sz w:val="24"/>
          <w:szCs w:val="24"/>
        </w:rPr>
        <w:t xml:space="preserve"> soulignement</w:t>
      </w:r>
      <w:r w:rsidR="00B70FF6">
        <w:rPr>
          <w:sz w:val="24"/>
          <w:szCs w:val="24"/>
        </w:rPr>
        <w:t>s</w:t>
      </w:r>
      <w:r w:rsidR="00372006">
        <w:rPr>
          <w:sz w:val="24"/>
          <w:szCs w:val="24"/>
        </w:rPr>
        <w:t>, à l’exception des deux titres de section</w:t>
      </w:r>
      <w:r w:rsidRPr="000A12C2">
        <w:rPr>
          <w:sz w:val="24"/>
          <w:szCs w:val="24"/>
        </w:rPr>
        <w:t>]</w:t>
      </w:r>
    </w:p>
    <w:p w14:paraId="3D1CC543" w14:textId="20191886" w:rsidR="00444A07" w:rsidRDefault="00E9571F" w:rsidP="00E9571F">
      <w:pPr>
        <w:pStyle w:val="corpsdedcision"/>
      </w:pPr>
      <w:r>
        <w:t xml:space="preserve">Or, le fichier numérique que l’employeur a transmis au syndicat CSN comporte, en sus des six informations précisées aux alinéas a) à f) de la clause 17, l’indication du titre d’emploi de la personne remplacée et une colonne pour éventuellement </w:t>
      </w:r>
      <w:r w:rsidR="004B564F">
        <w:t xml:space="preserve">préciser </w:t>
      </w:r>
      <w:r>
        <w:t>le nom de la personne remplacée.</w:t>
      </w:r>
      <w:r w:rsidR="001D6957">
        <w:t xml:space="preserve"> </w:t>
      </w:r>
    </w:p>
    <w:p w14:paraId="13C869A5" w14:textId="77777777" w:rsidR="00511D8C" w:rsidRDefault="00CC26B5" w:rsidP="00511D8C">
      <w:pPr>
        <w:pStyle w:val="Titre2"/>
      </w:pPr>
      <w:r>
        <w:t>les po</w:t>
      </w:r>
      <w:r w:rsidR="00511D8C">
        <w:t>sit</w:t>
      </w:r>
      <w:r>
        <w:t>i</w:t>
      </w:r>
      <w:r w:rsidR="00511D8C">
        <w:t>ons des parties</w:t>
      </w:r>
    </w:p>
    <w:p w14:paraId="0A898B4D" w14:textId="1861EB6A" w:rsidR="00646F0C" w:rsidRDefault="00C236B0" w:rsidP="00646F0C">
      <w:pPr>
        <w:pStyle w:val="corpsdedcision"/>
        <w:rPr>
          <w:lang w:eastAsia="fr-FR"/>
        </w:rPr>
      </w:pPr>
      <w:r>
        <w:rPr>
          <w:lang w:eastAsia="fr-FR"/>
        </w:rPr>
        <w:t>Selon le syndicat CSN, l</w:t>
      </w:r>
      <w:r w:rsidR="00646F0C">
        <w:rPr>
          <w:lang w:eastAsia="fr-FR"/>
        </w:rPr>
        <w:t>’</w:t>
      </w:r>
      <w:r>
        <w:rPr>
          <w:lang w:eastAsia="fr-FR"/>
        </w:rPr>
        <w:t xml:space="preserve">employeur ne peut affecter le personnel d’encadrement </w:t>
      </w:r>
      <w:r w:rsidR="00646F0C">
        <w:rPr>
          <w:lang w:eastAsia="fr-FR"/>
        </w:rPr>
        <w:t>précisément</w:t>
      </w:r>
      <w:r>
        <w:rPr>
          <w:lang w:eastAsia="fr-FR"/>
        </w:rPr>
        <w:t xml:space="preserve"> dans un titre d’emploi</w:t>
      </w:r>
      <w:r w:rsidR="007D7AFA">
        <w:rPr>
          <w:lang w:eastAsia="fr-FR"/>
        </w:rPr>
        <w:t>,</w:t>
      </w:r>
      <w:r w:rsidR="00646F0C">
        <w:rPr>
          <w:lang w:eastAsia="fr-FR"/>
        </w:rPr>
        <w:t xml:space="preserve"> alors que la liste </w:t>
      </w:r>
      <w:r w:rsidR="00AE3BA1">
        <w:rPr>
          <w:lang w:eastAsia="fr-FR"/>
        </w:rPr>
        <w:t xml:space="preserve">de services essentiels </w:t>
      </w:r>
      <w:r w:rsidR="00646F0C">
        <w:rPr>
          <w:lang w:eastAsia="fr-FR"/>
        </w:rPr>
        <w:t xml:space="preserve">prévoit une répartition par unité de soins ou catégories de soins ou de services. Aussi la façon de </w:t>
      </w:r>
      <w:r w:rsidR="00646F0C">
        <w:rPr>
          <w:lang w:eastAsia="fr-FR"/>
        </w:rPr>
        <w:lastRenderedPageBreak/>
        <w:t>faire de l’employeur contrevient directement à la liste et aux éléments énoncés à son article</w:t>
      </w:r>
      <w:r w:rsidR="0048528A">
        <w:rPr>
          <w:lang w:eastAsia="fr-FR"/>
        </w:rPr>
        <w:t> </w:t>
      </w:r>
      <w:r w:rsidR="00646F0C">
        <w:rPr>
          <w:lang w:eastAsia="fr-FR"/>
        </w:rPr>
        <w:t>17.</w:t>
      </w:r>
    </w:p>
    <w:p w14:paraId="59B1D0D4" w14:textId="475D2509" w:rsidR="00646F0C" w:rsidRDefault="00646F0C" w:rsidP="00646F0C">
      <w:pPr>
        <w:pStyle w:val="corpsdedcision"/>
        <w:rPr>
          <w:lang w:eastAsia="fr-FR"/>
        </w:rPr>
      </w:pPr>
      <w:r>
        <w:rPr>
          <w:lang w:eastAsia="fr-FR"/>
        </w:rPr>
        <w:t xml:space="preserve">En précisant dans quel titre d’emploi le cadre sera affecté, voire quel salarié il remplacera, </w:t>
      </w:r>
      <w:r w:rsidR="0078111F">
        <w:rPr>
          <w:lang w:eastAsia="fr-FR"/>
        </w:rPr>
        <w:t xml:space="preserve">lorsqu’une seule personne occupe ce titre d’emploi, </w:t>
      </w:r>
      <w:r>
        <w:rPr>
          <w:lang w:eastAsia="fr-FR"/>
        </w:rPr>
        <w:t>l’employeur vient s’immiscer dans la confection des horaires de grève, qui est une</w:t>
      </w:r>
      <w:r w:rsidR="00FE6A80">
        <w:rPr>
          <w:lang w:eastAsia="fr-FR"/>
        </w:rPr>
        <w:t xml:space="preserve"> prérogative du syndicat. Il pourrait ainsi agir de façon à cibler une personne salariée pour des motifs illégitimes, en augmentant s</w:t>
      </w:r>
      <w:r w:rsidR="00874F40">
        <w:rPr>
          <w:lang w:eastAsia="fr-FR"/>
        </w:rPr>
        <w:t>o</w:t>
      </w:r>
      <w:r w:rsidR="00FE6A80">
        <w:rPr>
          <w:lang w:eastAsia="fr-FR"/>
        </w:rPr>
        <w:t xml:space="preserve">n temps de grève, ce qui </w:t>
      </w:r>
      <w:r w:rsidR="00C91FDB">
        <w:rPr>
          <w:lang w:eastAsia="fr-FR"/>
        </w:rPr>
        <w:t xml:space="preserve">aurait </w:t>
      </w:r>
      <w:r w:rsidR="00FE6A80">
        <w:rPr>
          <w:lang w:eastAsia="fr-FR"/>
        </w:rPr>
        <w:t xml:space="preserve">un impact négatif sur </w:t>
      </w:r>
      <w:r w:rsidR="006D5F1A">
        <w:rPr>
          <w:lang w:eastAsia="fr-FR"/>
        </w:rPr>
        <w:t>son</w:t>
      </w:r>
      <w:r w:rsidR="00FE6A80">
        <w:rPr>
          <w:lang w:eastAsia="fr-FR"/>
        </w:rPr>
        <w:t xml:space="preserve"> salaire et sur </w:t>
      </w:r>
      <w:r w:rsidR="006D5F1A">
        <w:rPr>
          <w:lang w:eastAsia="fr-FR"/>
        </w:rPr>
        <w:t xml:space="preserve">son </w:t>
      </w:r>
      <w:r w:rsidR="00FE6A80">
        <w:rPr>
          <w:lang w:eastAsia="fr-FR"/>
        </w:rPr>
        <w:t xml:space="preserve">ancienneté. </w:t>
      </w:r>
    </w:p>
    <w:p w14:paraId="15A53647" w14:textId="77777777" w:rsidR="00646F0C" w:rsidRDefault="00646F0C" w:rsidP="00646F0C">
      <w:pPr>
        <w:pStyle w:val="corpsdedcision"/>
        <w:rPr>
          <w:lang w:eastAsia="fr-FR"/>
        </w:rPr>
      </w:pPr>
      <w:r>
        <w:rPr>
          <w:lang w:eastAsia="fr-FR"/>
        </w:rPr>
        <w:t>Le syndicat CSN souligne que les dispositions sur la confection des horaires ont été négociées et comporte</w:t>
      </w:r>
      <w:r w:rsidR="00874F40">
        <w:rPr>
          <w:lang w:eastAsia="fr-FR"/>
        </w:rPr>
        <w:t>nt</w:t>
      </w:r>
      <w:r>
        <w:rPr>
          <w:lang w:eastAsia="fr-FR"/>
        </w:rPr>
        <w:t xml:space="preserve"> des modifications par rapport à celles du précédent exercice. La référence à l’unité de so</w:t>
      </w:r>
      <w:r w:rsidR="00511D8C">
        <w:rPr>
          <w:lang w:eastAsia="fr-FR"/>
        </w:rPr>
        <w:t>i</w:t>
      </w:r>
      <w:r>
        <w:rPr>
          <w:lang w:eastAsia="fr-FR"/>
        </w:rPr>
        <w:t>n</w:t>
      </w:r>
      <w:r w:rsidR="00511D8C">
        <w:rPr>
          <w:lang w:eastAsia="fr-FR"/>
        </w:rPr>
        <w:t>s</w:t>
      </w:r>
      <w:r>
        <w:rPr>
          <w:lang w:eastAsia="fr-FR"/>
        </w:rPr>
        <w:t xml:space="preserve"> ou la catégorie de soins ou de services a été ajouté</w:t>
      </w:r>
      <w:r w:rsidR="00D02C40">
        <w:rPr>
          <w:lang w:eastAsia="fr-FR"/>
        </w:rPr>
        <w:t>e</w:t>
      </w:r>
      <w:r>
        <w:rPr>
          <w:lang w:eastAsia="fr-FR"/>
        </w:rPr>
        <w:t xml:space="preserve"> à sa demande</w:t>
      </w:r>
      <w:r w:rsidR="00511D8C">
        <w:rPr>
          <w:lang w:eastAsia="fr-FR"/>
        </w:rPr>
        <w:t>,</w:t>
      </w:r>
      <w:r>
        <w:rPr>
          <w:lang w:eastAsia="fr-FR"/>
        </w:rPr>
        <w:t xml:space="preserve"> </w:t>
      </w:r>
      <w:r w:rsidR="00D02C40">
        <w:rPr>
          <w:lang w:eastAsia="fr-FR"/>
        </w:rPr>
        <w:t>afin qu’il puisse</w:t>
      </w:r>
      <w:r>
        <w:rPr>
          <w:lang w:eastAsia="fr-FR"/>
        </w:rPr>
        <w:t xml:space="preserve"> répartir équitablement </w:t>
      </w:r>
      <w:r w:rsidR="00D02C40">
        <w:rPr>
          <w:lang w:eastAsia="fr-FR"/>
        </w:rPr>
        <w:t xml:space="preserve">parmi les salariés y travaillant </w:t>
      </w:r>
      <w:r>
        <w:rPr>
          <w:lang w:eastAsia="fr-FR"/>
        </w:rPr>
        <w:t>le temps de grève supplémentaire apporté par la contribution du personnel.</w:t>
      </w:r>
    </w:p>
    <w:p w14:paraId="7E1FEC6C" w14:textId="263AA526" w:rsidR="00FE6A80" w:rsidRDefault="00AE3BA1" w:rsidP="00646F0C">
      <w:pPr>
        <w:pStyle w:val="corpsdedcision"/>
        <w:rPr>
          <w:lang w:eastAsia="fr-FR"/>
        </w:rPr>
      </w:pPr>
      <w:r>
        <w:rPr>
          <w:lang w:eastAsia="fr-FR"/>
        </w:rPr>
        <w:t>Les intervenants partagent la position du s</w:t>
      </w:r>
      <w:r w:rsidR="00FE6A80">
        <w:rPr>
          <w:lang w:eastAsia="fr-FR"/>
        </w:rPr>
        <w:t>yndicat CSN.</w:t>
      </w:r>
    </w:p>
    <w:p w14:paraId="579098E2" w14:textId="4226559F" w:rsidR="008A2754" w:rsidRDefault="00D02C40" w:rsidP="00646F0C">
      <w:pPr>
        <w:pStyle w:val="corpsdedcision"/>
        <w:rPr>
          <w:lang w:eastAsia="fr-FR"/>
        </w:rPr>
      </w:pPr>
      <w:r>
        <w:rPr>
          <w:lang w:eastAsia="fr-FR"/>
        </w:rPr>
        <w:t xml:space="preserve">L’employeur, pour sa part, invoque son droit de direction. Il s’appuie sur </w:t>
      </w:r>
      <w:r w:rsidR="0098244D">
        <w:rPr>
          <w:lang w:eastAsia="fr-FR"/>
        </w:rPr>
        <w:t>les dispositions de la liste</w:t>
      </w:r>
      <w:r w:rsidR="00511D8C">
        <w:rPr>
          <w:lang w:eastAsia="fr-FR"/>
        </w:rPr>
        <w:t xml:space="preserve"> </w:t>
      </w:r>
      <w:r w:rsidR="00AE3BA1">
        <w:rPr>
          <w:lang w:eastAsia="fr-FR"/>
        </w:rPr>
        <w:t xml:space="preserve">des services essentiels qui traitent de </w:t>
      </w:r>
      <w:r w:rsidR="00511D8C">
        <w:rPr>
          <w:lang w:eastAsia="fr-FR"/>
        </w:rPr>
        <w:t xml:space="preserve">la contribution </w:t>
      </w:r>
      <w:r w:rsidR="0098244D">
        <w:rPr>
          <w:lang w:eastAsia="fr-FR"/>
        </w:rPr>
        <w:t>des cadres</w:t>
      </w:r>
      <w:r w:rsidR="00AE3BA1">
        <w:rPr>
          <w:lang w:eastAsia="fr-FR"/>
        </w:rPr>
        <w:t xml:space="preserve"> et qui</w:t>
      </w:r>
      <w:r w:rsidR="0098244D">
        <w:rPr>
          <w:lang w:eastAsia="fr-FR"/>
        </w:rPr>
        <w:t xml:space="preserve"> stipulent qu’il lui revient de répartir</w:t>
      </w:r>
      <w:r w:rsidR="008A2754">
        <w:rPr>
          <w:lang w:eastAsia="fr-FR"/>
        </w:rPr>
        <w:t xml:space="preserve"> la banque d’heures des cadres, sans </w:t>
      </w:r>
      <w:r w:rsidR="00AE3BA1">
        <w:rPr>
          <w:lang w:eastAsia="fr-FR"/>
        </w:rPr>
        <w:t xml:space="preserve">autres précisions. </w:t>
      </w:r>
    </w:p>
    <w:p w14:paraId="29BDF900" w14:textId="2964EE3B" w:rsidR="0098244D" w:rsidRDefault="008A2754" w:rsidP="00646F0C">
      <w:pPr>
        <w:pStyle w:val="corpsdedcision"/>
        <w:rPr>
          <w:lang w:eastAsia="fr-FR"/>
        </w:rPr>
      </w:pPr>
      <w:r>
        <w:rPr>
          <w:lang w:eastAsia="fr-FR"/>
        </w:rPr>
        <w:t xml:space="preserve">Quant à l’article 17 de la liste des services essentiels, il n’y voit aucune limite à son droit de gestion. </w:t>
      </w:r>
      <w:r w:rsidR="0098244D">
        <w:rPr>
          <w:lang w:eastAsia="fr-FR"/>
        </w:rPr>
        <w:t xml:space="preserve">Il </w:t>
      </w:r>
      <w:r>
        <w:rPr>
          <w:lang w:eastAsia="fr-FR"/>
        </w:rPr>
        <w:t xml:space="preserve">est d’avis que cette clause </w:t>
      </w:r>
      <w:r w:rsidR="00C2411D">
        <w:rPr>
          <w:lang w:eastAsia="fr-FR"/>
        </w:rPr>
        <w:t xml:space="preserve">sert </w:t>
      </w:r>
      <w:r>
        <w:rPr>
          <w:lang w:eastAsia="fr-FR"/>
        </w:rPr>
        <w:t xml:space="preserve">à divulguer au syndicat un certain nombre de renseignements, </w:t>
      </w:r>
      <w:r w:rsidR="00C2411D">
        <w:rPr>
          <w:lang w:eastAsia="fr-FR"/>
        </w:rPr>
        <w:t xml:space="preserve">mais ne vient pas </w:t>
      </w:r>
      <w:r w:rsidR="0066672A">
        <w:rPr>
          <w:lang w:eastAsia="fr-FR"/>
        </w:rPr>
        <w:t xml:space="preserve">encadrer </w:t>
      </w:r>
      <w:r>
        <w:rPr>
          <w:lang w:eastAsia="fr-FR"/>
        </w:rPr>
        <w:t xml:space="preserve">l’utilisation du personnel d’encadrement. </w:t>
      </w:r>
      <w:proofErr w:type="gramStart"/>
      <w:r>
        <w:rPr>
          <w:lang w:eastAsia="fr-FR"/>
        </w:rPr>
        <w:t xml:space="preserve">Il </w:t>
      </w:r>
      <w:r w:rsidR="0098244D">
        <w:rPr>
          <w:lang w:eastAsia="fr-FR"/>
        </w:rPr>
        <w:t>souligne</w:t>
      </w:r>
      <w:proofErr w:type="gramEnd"/>
      <w:r w:rsidR="0098244D">
        <w:rPr>
          <w:lang w:eastAsia="fr-FR"/>
        </w:rPr>
        <w:t xml:space="preserve"> que le terme « </w:t>
      </w:r>
      <w:r w:rsidR="0098244D" w:rsidRPr="00FE6A80">
        <w:rPr>
          <w:rStyle w:val="Citationintgre"/>
        </w:rPr>
        <w:t>incluant</w:t>
      </w:r>
      <w:r w:rsidR="0098244D">
        <w:rPr>
          <w:lang w:eastAsia="fr-FR"/>
        </w:rPr>
        <w:t xml:space="preserve"> » indique que les renseignements </w:t>
      </w:r>
      <w:r>
        <w:rPr>
          <w:lang w:eastAsia="fr-FR"/>
        </w:rPr>
        <w:t xml:space="preserve">énoncés </w:t>
      </w:r>
      <w:r w:rsidR="00D02C40">
        <w:rPr>
          <w:lang w:eastAsia="fr-FR"/>
        </w:rPr>
        <w:t>n</w:t>
      </w:r>
      <w:r w:rsidR="0098244D">
        <w:rPr>
          <w:lang w:eastAsia="fr-FR"/>
        </w:rPr>
        <w:t>e sont</w:t>
      </w:r>
      <w:r w:rsidR="00D02C40">
        <w:rPr>
          <w:lang w:eastAsia="fr-FR"/>
        </w:rPr>
        <w:t xml:space="preserve"> pas limitatif</w:t>
      </w:r>
      <w:r w:rsidR="0098244D">
        <w:rPr>
          <w:lang w:eastAsia="fr-FR"/>
        </w:rPr>
        <w:t>s.</w:t>
      </w:r>
      <w:r w:rsidR="00D02C40">
        <w:rPr>
          <w:lang w:eastAsia="fr-FR"/>
        </w:rPr>
        <w:t xml:space="preserve"> </w:t>
      </w:r>
    </w:p>
    <w:p w14:paraId="780641F3" w14:textId="03393AC7" w:rsidR="0098244D" w:rsidRDefault="00865ED5" w:rsidP="00FB4683">
      <w:pPr>
        <w:pStyle w:val="corpsdedcision"/>
        <w:rPr>
          <w:lang w:eastAsia="fr-FR"/>
        </w:rPr>
      </w:pPr>
      <w:r w:rsidRPr="00C4770E">
        <w:rPr>
          <w:lang w:eastAsia="fr-FR"/>
        </w:rPr>
        <w:t xml:space="preserve">L’employeur mentionne que le Front commun avait inclus une clause prévoyant la répartition équitable de la banque d’heures </w:t>
      </w:r>
      <w:r w:rsidR="00C4770E">
        <w:rPr>
          <w:lang w:eastAsia="fr-FR"/>
        </w:rPr>
        <w:t xml:space="preserve">des cadres </w:t>
      </w:r>
      <w:r w:rsidRPr="00C4770E">
        <w:rPr>
          <w:lang w:eastAsia="fr-FR"/>
        </w:rPr>
        <w:t>parmi les personnes salariées de l’unité de soins ou de la catégorie de services ou de soins dans une version antérieure de la liste</w:t>
      </w:r>
      <w:r w:rsidR="00C4770E">
        <w:rPr>
          <w:lang w:eastAsia="fr-FR"/>
        </w:rPr>
        <w:t xml:space="preserve">, mais que, face </w:t>
      </w:r>
      <w:r w:rsidRPr="00C4770E">
        <w:rPr>
          <w:lang w:eastAsia="fr-FR"/>
        </w:rPr>
        <w:t xml:space="preserve">au refus </w:t>
      </w:r>
      <w:r w:rsidR="00C4770E">
        <w:rPr>
          <w:lang w:eastAsia="fr-FR"/>
        </w:rPr>
        <w:t>qu’il lui a opposé</w:t>
      </w:r>
      <w:r w:rsidRPr="00C4770E">
        <w:rPr>
          <w:lang w:eastAsia="fr-FR"/>
        </w:rPr>
        <w:t>, cette demande a été retirée.</w:t>
      </w:r>
      <w:r w:rsidR="00F34AC1">
        <w:rPr>
          <w:lang w:eastAsia="fr-FR"/>
        </w:rPr>
        <w:t xml:space="preserve"> Il </w:t>
      </w:r>
      <w:r w:rsidR="008A2754">
        <w:rPr>
          <w:lang w:eastAsia="fr-FR"/>
        </w:rPr>
        <w:t>explique</w:t>
      </w:r>
      <w:r w:rsidR="0098244D">
        <w:rPr>
          <w:lang w:eastAsia="fr-FR"/>
        </w:rPr>
        <w:t xml:space="preserve"> s’</w:t>
      </w:r>
      <w:r w:rsidR="008A2754">
        <w:rPr>
          <w:lang w:eastAsia="fr-FR"/>
        </w:rPr>
        <w:t>être</w:t>
      </w:r>
      <w:r w:rsidR="0098244D">
        <w:rPr>
          <w:lang w:eastAsia="fr-FR"/>
        </w:rPr>
        <w:t xml:space="preserve"> assuré de répartir les cadres dans des titres d’emploi pour lesquels ils possèdent les compétences requises, mais reconnait qu’il </w:t>
      </w:r>
      <w:r w:rsidR="003B393B">
        <w:rPr>
          <w:lang w:eastAsia="fr-FR"/>
        </w:rPr>
        <w:t xml:space="preserve">n’a </w:t>
      </w:r>
      <w:r w:rsidR="00ED6643">
        <w:rPr>
          <w:lang w:eastAsia="fr-FR"/>
        </w:rPr>
        <w:t xml:space="preserve">pas </w:t>
      </w:r>
      <w:r w:rsidR="003B393B">
        <w:rPr>
          <w:lang w:eastAsia="fr-FR"/>
        </w:rPr>
        <w:t>pris en considération dans le choix des affectations uniquement</w:t>
      </w:r>
      <w:r w:rsidR="0098244D">
        <w:rPr>
          <w:lang w:eastAsia="fr-FR"/>
        </w:rPr>
        <w:t xml:space="preserve"> la santé ou la sécurité publique</w:t>
      </w:r>
      <w:r w:rsidR="003B393B">
        <w:rPr>
          <w:lang w:eastAsia="fr-FR"/>
        </w:rPr>
        <w:t>.</w:t>
      </w:r>
      <w:r w:rsidR="0098244D">
        <w:rPr>
          <w:lang w:eastAsia="fr-FR"/>
        </w:rPr>
        <w:t xml:space="preserve"> Il a </w:t>
      </w:r>
      <w:r w:rsidR="003B393B">
        <w:rPr>
          <w:lang w:eastAsia="fr-FR"/>
        </w:rPr>
        <w:t xml:space="preserve">également </w:t>
      </w:r>
      <w:r w:rsidR="0098244D">
        <w:rPr>
          <w:lang w:eastAsia="fr-FR"/>
        </w:rPr>
        <w:t xml:space="preserve">tenu compte d’autres critères comme la facilité à pouvoir </w:t>
      </w:r>
      <w:r w:rsidR="00FE6A80">
        <w:rPr>
          <w:lang w:eastAsia="fr-FR"/>
        </w:rPr>
        <w:t>orienter</w:t>
      </w:r>
      <w:r w:rsidR="0098244D">
        <w:rPr>
          <w:lang w:eastAsia="fr-FR"/>
        </w:rPr>
        <w:t xml:space="preserve"> le cadre, sa disponibilité et l’organisation du travail.</w:t>
      </w:r>
      <w:r w:rsidR="008A2754">
        <w:rPr>
          <w:lang w:eastAsia="fr-FR"/>
        </w:rPr>
        <w:t xml:space="preserve"> </w:t>
      </w:r>
    </w:p>
    <w:p w14:paraId="231CF606" w14:textId="77777777" w:rsidR="00FE6A80" w:rsidRDefault="003B393B" w:rsidP="00646F0C">
      <w:pPr>
        <w:pStyle w:val="corpsdedcision"/>
        <w:rPr>
          <w:lang w:eastAsia="fr-FR"/>
        </w:rPr>
      </w:pPr>
      <w:r>
        <w:rPr>
          <w:lang w:eastAsia="fr-FR"/>
        </w:rPr>
        <w:t>L</w:t>
      </w:r>
      <w:r w:rsidR="00FE6A80">
        <w:rPr>
          <w:lang w:eastAsia="fr-FR"/>
        </w:rPr>
        <w:t xml:space="preserve">e syndicat CSN </w:t>
      </w:r>
      <w:r>
        <w:rPr>
          <w:lang w:eastAsia="fr-FR"/>
        </w:rPr>
        <w:t>et</w:t>
      </w:r>
      <w:r w:rsidR="00FE6A80">
        <w:rPr>
          <w:lang w:eastAsia="fr-FR"/>
        </w:rPr>
        <w:t xml:space="preserve"> l’employeur </w:t>
      </w:r>
      <w:r w:rsidR="00327309">
        <w:rPr>
          <w:lang w:eastAsia="fr-FR"/>
        </w:rPr>
        <w:t xml:space="preserve">plaident </w:t>
      </w:r>
      <w:r>
        <w:rPr>
          <w:lang w:eastAsia="fr-FR"/>
        </w:rPr>
        <w:t xml:space="preserve">tous deux </w:t>
      </w:r>
      <w:r w:rsidR="003076FE">
        <w:rPr>
          <w:lang w:eastAsia="fr-FR"/>
        </w:rPr>
        <w:t>que</w:t>
      </w:r>
      <w:r w:rsidR="00FE6A80">
        <w:rPr>
          <w:lang w:eastAsia="fr-FR"/>
        </w:rPr>
        <w:t xml:space="preserve"> leur position </w:t>
      </w:r>
      <w:r w:rsidR="003076FE">
        <w:rPr>
          <w:lang w:eastAsia="fr-FR"/>
        </w:rPr>
        <w:t xml:space="preserve">trouve leur appui </w:t>
      </w:r>
      <w:r w:rsidR="00FE6A80">
        <w:rPr>
          <w:lang w:eastAsia="fr-FR"/>
        </w:rPr>
        <w:t>dans la jurisprudence du Tribunal.</w:t>
      </w:r>
    </w:p>
    <w:p w14:paraId="291709A4" w14:textId="77777777" w:rsidR="00FE6A80" w:rsidRDefault="00FE6A80" w:rsidP="00646F0C">
      <w:pPr>
        <w:pStyle w:val="corpsdedcision"/>
        <w:rPr>
          <w:lang w:eastAsia="fr-FR"/>
        </w:rPr>
      </w:pPr>
      <w:r>
        <w:rPr>
          <w:lang w:eastAsia="fr-FR"/>
        </w:rPr>
        <w:t>Qu’en est-il?</w:t>
      </w:r>
    </w:p>
    <w:p w14:paraId="73D99AA9" w14:textId="77777777" w:rsidR="00FE6A80" w:rsidRDefault="00FE6A80" w:rsidP="00FE6A80">
      <w:pPr>
        <w:pStyle w:val="Titre2"/>
      </w:pPr>
      <w:r>
        <w:lastRenderedPageBreak/>
        <w:t>les motifs</w:t>
      </w:r>
    </w:p>
    <w:p w14:paraId="7E0F4D89" w14:textId="77777777" w:rsidR="00FE6A80" w:rsidRDefault="00FE6A80" w:rsidP="00CF7588">
      <w:pPr>
        <w:pStyle w:val="Titre3"/>
      </w:pPr>
      <w:r>
        <w:t>La contribution du personnel d’encadrement</w:t>
      </w:r>
    </w:p>
    <w:p w14:paraId="2C1E829F" w14:textId="62B7F4BC" w:rsidR="00FE6A80" w:rsidRDefault="00FE6A80" w:rsidP="00FE6A80">
      <w:pPr>
        <w:pStyle w:val="corpsdedcision"/>
      </w:pPr>
      <w:r>
        <w:t xml:space="preserve">La contribution des cadres au maintien des services essentiels est relativement nouvelle. Le Tribunal a été appelé à se pencher sur la question pour la première fois lors du dernier exercice de détermination des services essentiels, </w:t>
      </w:r>
      <w:r w:rsidR="007F76DA">
        <w:t>en</w:t>
      </w:r>
      <w:r>
        <w:t xml:space="preserve"> 2020. </w:t>
      </w:r>
      <w:r w:rsidR="007F76DA">
        <w:t xml:space="preserve">La décision </w:t>
      </w:r>
      <w:r w:rsidR="007F76DA" w:rsidRPr="007F76DA">
        <w:rPr>
          <w:i/>
          <w:szCs w:val="24"/>
        </w:rPr>
        <w:t>Syndicat des travailleuses et travailleurs de la santé et des services sociaux de l'Outaouais - CSN</w:t>
      </w:r>
      <w:r w:rsidR="007F76DA" w:rsidRPr="007F76DA">
        <w:rPr>
          <w:szCs w:val="24"/>
        </w:rPr>
        <w:t xml:space="preserve"> et</w:t>
      </w:r>
      <w:r w:rsidR="007F76DA" w:rsidRPr="007F76DA">
        <w:rPr>
          <w:b/>
          <w:szCs w:val="24"/>
        </w:rPr>
        <w:t xml:space="preserve"> </w:t>
      </w:r>
      <w:r w:rsidR="007F76DA" w:rsidRPr="007F76DA">
        <w:rPr>
          <w:i/>
          <w:szCs w:val="24"/>
        </w:rPr>
        <w:t>Centre intégré de santé et de services sociaux de l'Outaouais</w:t>
      </w:r>
      <w:r w:rsidR="007F76DA">
        <w:rPr>
          <w:rStyle w:val="Appelnotedebasdep"/>
          <w:i/>
          <w:szCs w:val="24"/>
        </w:rPr>
        <w:footnoteReference w:id="13"/>
      </w:r>
      <w:r w:rsidR="007F76DA">
        <w:rPr>
          <w:i/>
          <w:szCs w:val="24"/>
        </w:rPr>
        <w:t>,</w:t>
      </w:r>
      <w:r w:rsidR="007F76DA">
        <w:t xml:space="preserve"> l</w:t>
      </w:r>
      <w:r>
        <w:t>’affaire CISSSO</w:t>
      </w:r>
      <w:r w:rsidR="007F76DA">
        <w:t>,</w:t>
      </w:r>
      <w:r>
        <w:t xml:space="preserve"> établit les principes retenus par le Tribunal. </w:t>
      </w:r>
    </w:p>
    <w:p w14:paraId="2985DF5C" w14:textId="14341956" w:rsidR="00FE6A80" w:rsidRDefault="00FE6A80" w:rsidP="00FE6A80">
      <w:pPr>
        <w:pStyle w:val="corpsdedcision"/>
      </w:pPr>
      <w:r>
        <w:t xml:space="preserve">Cette contribution est calculée globalement, à raison de deux </w:t>
      </w:r>
      <w:r w:rsidR="0022653D">
        <w:t xml:space="preserve">heures </w:t>
      </w:r>
      <w:r>
        <w:t xml:space="preserve">de temps de travail par cadre pour chaque journée de grève. La banque d’heures ainsi constituée vaut pour tout l’établissement. Il revient à l’employeur de la répartir. </w:t>
      </w:r>
    </w:p>
    <w:p w14:paraId="0FD69ED9" w14:textId="77777777" w:rsidR="00FE6A80" w:rsidRDefault="00FE6A80" w:rsidP="002141E5">
      <w:pPr>
        <w:pStyle w:val="corpsdedcision"/>
        <w:spacing w:after="240"/>
      </w:pPr>
      <w:r>
        <w:t>Le Tribunal décrit ainsi la prérogative de l’employeur dans la répartition de la banque d’heures :</w:t>
      </w:r>
    </w:p>
    <w:p w14:paraId="73DE9B4D" w14:textId="4634BD3E" w:rsidR="00FE6A80" w:rsidRPr="002141E5" w:rsidRDefault="00FE6A80" w:rsidP="002141E5">
      <w:pPr>
        <w:pStyle w:val="citation"/>
        <w:spacing w:after="360"/>
      </w:pPr>
      <w:r w:rsidRPr="00791A19">
        <w:t>[31]</w:t>
      </w:r>
      <w:r w:rsidRPr="00791A19">
        <w:tab/>
        <w:t xml:space="preserve">Néanmoins, il appartient à l’employeur de répartir la contribution de chaque cadre </w:t>
      </w:r>
      <w:r w:rsidR="003076FE">
        <w:t>en autant</w:t>
      </w:r>
      <w:r w:rsidRPr="00791A19">
        <w:t xml:space="preserve"> qu’il respecte la banque d’heures prévue ci-dessus. À titre d’exemple, il lui est possible de requérir qu’un cadre consacre 4 heures de son temps de travail aux tâches essentielles de salariés en grève au cours d’une journée, alors qu’un autre en sera dispensé.</w:t>
      </w:r>
    </w:p>
    <w:p w14:paraId="3DF8CED6" w14:textId="1240298E" w:rsidR="00FE6A80" w:rsidRDefault="00FE6A80" w:rsidP="002141E5">
      <w:pPr>
        <w:pStyle w:val="corpsdedcision"/>
        <w:tabs>
          <w:tab w:val="clear" w:pos="360"/>
        </w:tabs>
        <w:spacing w:after="240"/>
        <w:rPr>
          <w:lang w:eastAsia="fr-FR"/>
        </w:rPr>
      </w:pPr>
      <w:r>
        <w:t>Toujours dans cette même affaire, le Tribunal a jugé qu’il n’était pas nécessaire que l’employeur transmette au syndicat les informations portant sur les compétences des cadres, puisque « </w:t>
      </w:r>
      <w:r w:rsidRPr="00791A19">
        <w:rPr>
          <w:rStyle w:val="Citationintgre"/>
        </w:rPr>
        <w:t>les modalités d’application de la contributi</w:t>
      </w:r>
      <w:r>
        <w:rPr>
          <w:rStyle w:val="Citationintgre"/>
        </w:rPr>
        <w:t>on des cadres seront décidées pa</w:t>
      </w:r>
      <w:r w:rsidRPr="00791A19">
        <w:rPr>
          <w:rStyle w:val="Citationintgre"/>
        </w:rPr>
        <w:t>r l’employeur</w:t>
      </w:r>
      <w:r>
        <w:rPr>
          <w:rStyle w:val="Appelnotedebasdep"/>
          <w:i/>
          <w:sz w:val="22"/>
        </w:rPr>
        <w:footnoteReference w:id="14"/>
      </w:r>
      <w:r>
        <w:t xml:space="preserve"> ». Il a aussi rejeté </w:t>
      </w:r>
      <w:r w:rsidRPr="00996899">
        <w:rPr>
          <w:lang w:eastAsia="fr-FR"/>
        </w:rPr>
        <w:t xml:space="preserve">les demandes syndicales voulant que les cadres puissent être affectés ou non dans une unité de soins ou </w:t>
      </w:r>
      <w:r>
        <w:rPr>
          <w:lang w:eastAsia="fr-FR"/>
        </w:rPr>
        <w:t xml:space="preserve">une </w:t>
      </w:r>
      <w:r w:rsidRPr="00996899">
        <w:rPr>
          <w:lang w:eastAsia="fr-FR"/>
        </w:rPr>
        <w:t>catégorie de soins ou de services</w:t>
      </w:r>
      <w:r>
        <w:rPr>
          <w:lang w:eastAsia="fr-FR"/>
        </w:rPr>
        <w:t xml:space="preserve"> en particulier</w:t>
      </w:r>
      <w:r w:rsidR="00E2265A">
        <w:rPr>
          <w:lang w:eastAsia="fr-FR"/>
        </w:rPr>
        <w:t xml:space="preserve"> ou que leur contribution soit </w:t>
      </w:r>
      <w:proofErr w:type="gramStart"/>
      <w:r w:rsidR="00E2265A">
        <w:rPr>
          <w:lang w:eastAsia="fr-FR"/>
        </w:rPr>
        <w:t>répartie</w:t>
      </w:r>
      <w:proofErr w:type="gramEnd"/>
      <w:r w:rsidR="00E2265A">
        <w:rPr>
          <w:lang w:eastAsia="fr-FR"/>
        </w:rPr>
        <w:t xml:space="preserve"> équitablement entre </w:t>
      </w:r>
      <w:r w:rsidR="00C91FDB">
        <w:rPr>
          <w:lang w:eastAsia="fr-FR"/>
        </w:rPr>
        <w:t>les différentes unité</w:t>
      </w:r>
      <w:r w:rsidR="0067580D">
        <w:rPr>
          <w:lang w:eastAsia="fr-FR"/>
        </w:rPr>
        <w:t>s</w:t>
      </w:r>
      <w:r w:rsidR="00C91FDB">
        <w:rPr>
          <w:lang w:eastAsia="fr-FR"/>
        </w:rPr>
        <w:t xml:space="preserve"> de négociation</w:t>
      </w:r>
      <w:r>
        <w:rPr>
          <w:lang w:eastAsia="fr-FR"/>
        </w:rPr>
        <w:t xml:space="preserve">, en concluant : </w:t>
      </w:r>
    </w:p>
    <w:p w14:paraId="0D23B6F2" w14:textId="77777777" w:rsidR="00FE6A80" w:rsidRDefault="00FE6A80" w:rsidP="00FE6A80">
      <w:pPr>
        <w:pStyle w:val="citation"/>
        <w:rPr>
          <w:lang w:eastAsia="fr-FR"/>
        </w:rPr>
      </w:pPr>
      <w:r w:rsidRPr="00996899">
        <w:rPr>
          <w:lang w:eastAsia="fr-FR"/>
        </w:rPr>
        <w:t xml:space="preserve">[35]…Comme indiqué précédemment, cette prérogative appartient à l’employeur qui est le mieux placé pour gérer ses effectifs. Il lui revient d’utiliser le personnel d’encadrement </w:t>
      </w:r>
      <w:r w:rsidRPr="007F76DA">
        <w:rPr>
          <w:u w:val="single"/>
          <w:lang w:eastAsia="fr-FR"/>
        </w:rPr>
        <w:t>au meilleur de sa capacité, selon leur compétence et leur disponibilité</w:t>
      </w:r>
      <w:r w:rsidRPr="00996899">
        <w:rPr>
          <w:lang w:eastAsia="fr-FR"/>
        </w:rPr>
        <w:t>. Il en sera également ainsi lorsque plus d’une unité de négociation requerra le travail de ce dernier.</w:t>
      </w:r>
    </w:p>
    <w:p w14:paraId="2E2E152B" w14:textId="77777777" w:rsidR="00FE6A80" w:rsidRDefault="00FE6A80" w:rsidP="00FE6A80">
      <w:pPr>
        <w:pStyle w:val="citation"/>
        <w:rPr>
          <w:lang w:eastAsia="fr-FR"/>
        </w:rPr>
      </w:pPr>
    </w:p>
    <w:p w14:paraId="3C96EEB8" w14:textId="5E979454" w:rsidR="007F76DA" w:rsidRPr="007F76DA" w:rsidRDefault="007F76DA" w:rsidP="002141E5">
      <w:pPr>
        <w:pStyle w:val="citation"/>
        <w:spacing w:after="360"/>
        <w:rPr>
          <w:sz w:val="24"/>
          <w:szCs w:val="24"/>
          <w:lang w:eastAsia="fr-FR"/>
        </w:rPr>
      </w:pPr>
      <w:r w:rsidRPr="007F76DA">
        <w:rPr>
          <w:sz w:val="24"/>
          <w:szCs w:val="24"/>
          <w:lang w:eastAsia="fr-FR"/>
        </w:rPr>
        <w:t>[</w:t>
      </w:r>
      <w:r w:rsidR="00DB4E39">
        <w:rPr>
          <w:sz w:val="24"/>
          <w:szCs w:val="24"/>
          <w:lang w:eastAsia="fr-FR"/>
        </w:rPr>
        <w:t>N</w:t>
      </w:r>
      <w:r w:rsidR="00DB4E39" w:rsidRPr="007F76DA">
        <w:rPr>
          <w:sz w:val="24"/>
          <w:szCs w:val="24"/>
          <w:lang w:eastAsia="fr-FR"/>
        </w:rPr>
        <w:t>o</w:t>
      </w:r>
      <w:r w:rsidR="00DB4E39">
        <w:rPr>
          <w:sz w:val="24"/>
          <w:szCs w:val="24"/>
          <w:lang w:eastAsia="fr-FR"/>
        </w:rPr>
        <w:t>tre</w:t>
      </w:r>
      <w:r w:rsidR="00DB4E39" w:rsidRPr="007F76DA">
        <w:rPr>
          <w:sz w:val="24"/>
          <w:szCs w:val="24"/>
          <w:lang w:eastAsia="fr-FR"/>
        </w:rPr>
        <w:t xml:space="preserve"> </w:t>
      </w:r>
      <w:r w:rsidRPr="007F76DA">
        <w:rPr>
          <w:sz w:val="24"/>
          <w:szCs w:val="24"/>
          <w:lang w:eastAsia="fr-FR"/>
        </w:rPr>
        <w:t>soulignement]</w:t>
      </w:r>
    </w:p>
    <w:p w14:paraId="0550D5F3" w14:textId="77777777" w:rsidR="00FE6A80" w:rsidRDefault="00FE6A80" w:rsidP="00FE6A80">
      <w:pPr>
        <w:pStyle w:val="corpsdedcision"/>
        <w:tabs>
          <w:tab w:val="clear" w:pos="360"/>
          <w:tab w:val="num" w:pos="720"/>
        </w:tabs>
        <w:rPr>
          <w:lang w:eastAsia="fr-FR"/>
        </w:rPr>
      </w:pPr>
      <w:r>
        <w:lastRenderedPageBreak/>
        <w:t xml:space="preserve">Comme le souligne le Tribunal dans l’affaire </w:t>
      </w:r>
      <w:r w:rsidRPr="00AB71D2">
        <w:rPr>
          <w:i/>
        </w:rPr>
        <w:t>Syndicat des intervenantes et intervenants de la santé du Nord-Est québécois (SIISNEQ) (CSQ)</w:t>
      </w:r>
      <w:r>
        <w:rPr>
          <w:i/>
        </w:rPr>
        <w:t xml:space="preserve"> </w:t>
      </w:r>
      <w:r w:rsidRPr="00BB655F">
        <w:t xml:space="preserve">et </w:t>
      </w:r>
      <w:r w:rsidRPr="00AB71D2">
        <w:rPr>
          <w:i/>
        </w:rPr>
        <w:t>Centre intégré de santé et de services sociaux de la Côte-Nord</w:t>
      </w:r>
      <w:r>
        <w:rPr>
          <w:rStyle w:val="Appelnotedebasdep"/>
        </w:rPr>
        <w:footnoteReference w:id="15"/>
      </w:r>
      <w:r>
        <w:t> : « </w:t>
      </w:r>
      <w:r w:rsidRPr="00AB71D2">
        <w:rPr>
          <w:rStyle w:val="Citationintgre"/>
          <w:lang w:eastAsia="fr-FR"/>
        </w:rPr>
        <w:t>Il ne s’agit pas de leur demander de remplacer les salariés dans leurs fonctions, ni d’exécuter les tâches les plus spécialisées, mais d’effectuer une partie du travail, aussi simple soit-elle, pour maintenir les services essentiels pendant la grève.</w:t>
      </w:r>
      <w:r>
        <w:rPr>
          <w:lang w:eastAsia="fr-FR"/>
        </w:rPr>
        <w:t> »</w:t>
      </w:r>
    </w:p>
    <w:p w14:paraId="092C7B3C" w14:textId="3E5090D6" w:rsidR="00FE6A80" w:rsidRDefault="00FE6A80" w:rsidP="00FE6A80">
      <w:pPr>
        <w:pStyle w:val="corpsdedcision"/>
        <w:tabs>
          <w:tab w:val="clear" w:pos="360"/>
          <w:tab w:val="num" w:pos="720"/>
        </w:tabs>
      </w:pPr>
      <w:r>
        <w:t xml:space="preserve">Le Tribunal </w:t>
      </w:r>
      <w:r w:rsidR="005E53F6">
        <w:t>s’est prononcé</w:t>
      </w:r>
      <w:r>
        <w:t xml:space="preserve"> à nouveau sur la contribution </w:t>
      </w:r>
      <w:r w:rsidRPr="00C91FDB">
        <w:t xml:space="preserve">des cadres </w:t>
      </w:r>
      <w:r w:rsidR="00B307AA" w:rsidRPr="00C91FDB">
        <w:t>lors</w:t>
      </w:r>
      <w:r>
        <w:t xml:space="preserve"> d’une demande d’intervention du Syndicat des travailleuses et travailleurs des Laurentides en santé et services sociaux-CSN</w:t>
      </w:r>
      <w:r>
        <w:rPr>
          <w:rStyle w:val="Appelnotedebasdep"/>
        </w:rPr>
        <w:footnoteReference w:id="16"/>
      </w:r>
      <w:r>
        <w:t xml:space="preserve">. Dans ce dossier, l’employeur soutenait que la banque d’heures ne devait pas être calculée en tenant compte des cadres de tout l’établissement, mais uniquement </w:t>
      </w:r>
      <w:r w:rsidR="003B393B">
        <w:t xml:space="preserve">de </w:t>
      </w:r>
      <w:r>
        <w:t>ceux affectés à la Direction des ressources informationnelles Lanaudière-Laurentides-Laval</w:t>
      </w:r>
      <w:r w:rsidR="003B393B">
        <w:t>, où</w:t>
      </w:r>
      <w:r>
        <w:t xml:space="preserve"> seules deux unité</w:t>
      </w:r>
      <w:r w:rsidR="003076FE">
        <w:t>s</w:t>
      </w:r>
      <w:r>
        <w:t xml:space="preserve"> d’accréditations sont rattachées</w:t>
      </w:r>
      <w:r w:rsidR="009B45AC">
        <w:rPr>
          <w:rStyle w:val="Appelnotedebasdep"/>
        </w:rPr>
        <w:footnoteReference w:id="17"/>
      </w:r>
      <w:r>
        <w:t xml:space="preserve">. Le bassin de cadres se trouvait donc ainsi considérablement réduit.  </w:t>
      </w:r>
    </w:p>
    <w:p w14:paraId="0A8069DE" w14:textId="384EC06E" w:rsidR="00FE6A80" w:rsidRDefault="00FE6A80" w:rsidP="00FE6A80">
      <w:pPr>
        <w:pStyle w:val="corpsdedcision"/>
        <w:tabs>
          <w:tab w:val="clear" w:pos="360"/>
          <w:tab w:val="num" w:pos="720"/>
        </w:tabs>
      </w:pPr>
      <w:r>
        <w:t xml:space="preserve">Le Tribunal a rejeté l’argument principal de l’employeur selon lequel il ne contrevenait pas à la liste, puisqu’il était clair que la banque d’heures visait les cadres de tout l’établissement. Il a ensuite </w:t>
      </w:r>
      <w:r w:rsidR="003B393B">
        <w:t>jug</w:t>
      </w:r>
      <w:r>
        <w:t xml:space="preserve">é que l’argument subsidiaire, </w:t>
      </w:r>
      <w:r w:rsidR="00C91FDB">
        <w:t>voulant qu’</w:t>
      </w:r>
      <w:r>
        <w:t>il fa</w:t>
      </w:r>
      <w:r w:rsidR="00C91FDB">
        <w:t>ille</w:t>
      </w:r>
      <w:r>
        <w:t xml:space="preserve"> réduire la contribution des cadres au maintien des services essentiels pour éviter de mettre en danger la santé ou la sécurité publique</w:t>
      </w:r>
      <w:r w:rsidR="007F76DA">
        <w:t>,</w:t>
      </w:r>
      <w:r>
        <w:t xml:space="preserve"> ne reposait que sur des hypothèses et des généralités, sans être appuyé par une preuve se rapportant à une situation concrète</w:t>
      </w:r>
      <w:r>
        <w:rPr>
          <w:rStyle w:val="Appelnotedebasdep"/>
        </w:rPr>
        <w:footnoteReference w:id="18"/>
      </w:r>
      <w:r>
        <w:t>.</w:t>
      </w:r>
    </w:p>
    <w:p w14:paraId="7B6A1E8B" w14:textId="3D4DB98B" w:rsidR="007F76DA" w:rsidRDefault="00CF7588" w:rsidP="00FE6A80">
      <w:pPr>
        <w:pStyle w:val="corpsdedcision"/>
        <w:rPr>
          <w:lang w:eastAsia="fr-FR"/>
        </w:rPr>
      </w:pPr>
      <w:r>
        <w:rPr>
          <w:lang w:eastAsia="fr-FR"/>
        </w:rPr>
        <w:t xml:space="preserve">Comme on le voit, le Tribunal a considéré </w:t>
      </w:r>
      <w:r w:rsidR="00327309">
        <w:rPr>
          <w:lang w:eastAsia="fr-FR"/>
        </w:rPr>
        <w:t xml:space="preserve">qu’il relève de l’employeur d’affecter les cadres dans les unités </w:t>
      </w:r>
      <w:r w:rsidR="00E66B6E">
        <w:rPr>
          <w:lang w:eastAsia="fr-FR"/>
        </w:rPr>
        <w:t>de soins et</w:t>
      </w:r>
      <w:r w:rsidR="00327309">
        <w:rPr>
          <w:lang w:eastAsia="fr-FR"/>
        </w:rPr>
        <w:t xml:space="preserve"> les catégories de </w:t>
      </w:r>
      <w:r w:rsidR="00E66B6E">
        <w:rPr>
          <w:lang w:eastAsia="fr-FR"/>
        </w:rPr>
        <w:t xml:space="preserve">soins ou de </w:t>
      </w:r>
      <w:r w:rsidR="00327309">
        <w:rPr>
          <w:lang w:eastAsia="fr-FR"/>
        </w:rPr>
        <w:t xml:space="preserve">service de son choix. Il lui revient de déterminer </w:t>
      </w:r>
      <w:r>
        <w:rPr>
          <w:lang w:eastAsia="fr-FR"/>
        </w:rPr>
        <w:t>la contribution</w:t>
      </w:r>
      <w:r w:rsidR="00FC222D">
        <w:rPr>
          <w:lang w:eastAsia="fr-FR"/>
        </w:rPr>
        <w:t xml:space="preserve"> d</w:t>
      </w:r>
      <w:r>
        <w:rPr>
          <w:lang w:eastAsia="fr-FR"/>
        </w:rPr>
        <w:t xml:space="preserve">u </w:t>
      </w:r>
      <w:r w:rsidR="00FC222D">
        <w:rPr>
          <w:lang w:eastAsia="fr-FR"/>
        </w:rPr>
        <w:t>personnel</w:t>
      </w:r>
      <w:r>
        <w:rPr>
          <w:lang w:eastAsia="fr-FR"/>
        </w:rPr>
        <w:t xml:space="preserve"> d’encadrement selon </w:t>
      </w:r>
      <w:r w:rsidR="00D74462">
        <w:rPr>
          <w:lang w:eastAsia="fr-FR"/>
        </w:rPr>
        <w:t>l</w:t>
      </w:r>
      <w:r>
        <w:rPr>
          <w:lang w:eastAsia="fr-FR"/>
        </w:rPr>
        <w:t>es t</w:t>
      </w:r>
      <w:r w:rsidR="003076FE">
        <w:rPr>
          <w:lang w:eastAsia="fr-FR"/>
        </w:rPr>
        <w:t>â</w:t>
      </w:r>
      <w:r>
        <w:rPr>
          <w:lang w:eastAsia="fr-FR"/>
        </w:rPr>
        <w:t>ches qu’il pourrait accomplir</w:t>
      </w:r>
      <w:r w:rsidR="00327309">
        <w:rPr>
          <w:lang w:eastAsia="fr-FR"/>
        </w:rPr>
        <w:t>, même les plus simples,</w:t>
      </w:r>
      <w:r>
        <w:rPr>
          <w:lang w:eastAsia="fr-FR"/>
        </w:rPr>
        <w:t xml:space="preserve"> </w:t>
      </w:r>
      <w:r w:rsidR="00327309">
        <w:rPr>
          <w:lang w:eastAsia="fr-FR"/>
        </w:rPr>
        <w:t xml:space="preserve">sans qu’il ait à remplacer les salariés dans </w:t>
      </w:r>
      <w:r w:rsidR="00D74462">
        <w:rPr>
          <w:lang w:eastAsia="fr-FR"/>
        </w:rPr>
        <w:t xml:space="preserve">la totalité de </w:t>
      </w:r>
      <w:r w:rsidR="00327309">
        <w:rPr>
          <w:lang w:eastAsia="fr-FR"/>
        </w:rPr>
        <w:t xml:space="preserve">leur fonction. </w:t>
      </w:r>
    </w:p>
    <w:p w14:paraId="3122C3D7" w14:textId="69D3CF08" w:rsidR="009B45AC" w:rsidRDefault="009B45AC" w:rsidP="009B45AC">
      <w:pPr>
        <w:pStyle w:val="corpsdedcision"/>
        <w:rPr>
          <w:lang w:eastAsia="fr-FR"/>
        </w:rPr>
      </w:pPr>
      <w:r>
        <w:rPr>
          <w:lang w:eastAsia="fr-FR"/>
        </w:rPr>
        <w:t>Quant à la confection des horaires</w:t>
      </w:r>
      <w:r w:rsidR="00327309">
        <w:rPr>
          <w:lang w:eastAsia="fr-FR"/>
        </w:rPr>
        <w:t xml:space="preserve"> de grève</w:t>
      </w:r>
      <w:r>
        <w:rPr>
          <w:lang w:eastAsia="fr-FR"/>
        </w:rPr>
        <w:t xml:space="preserve">, </w:t>
      </w:r>
      <w:r w:rsidR="00327309">
        <w:t>l’affaire CISSSO</w:t>
      </w:r>
      <w:r w:rsidR="00327309">
        <w:rPr>
          <w:lang w:eastAsia="fr-FR"/>
        </w:rPr>
        <w:t xml:space="preserve"> approuve </w:t>
      </w:r>
      <w:r>
        <w:rPr>
          <w:lang w:eastAsia="fr-FR"/>
        </w:rPr>
        <w:t>les dispositions qui en traitent</w:t>
      </w:r>
      <w:r w:rsidR="003B393B">
        <w:rPr>
          <w:lang w:eastAsia="fr-FR"/>
        </w:rPr>
        <w:t xml:space="preserve"> et qui résultent </w:t>
      </w:r>
      <w:r>
        <w:rPr>
          <w:lang w:eastAsia="fr-FR"/>
        </w:rPr>
        <w:t>d’une entente en</w:t>
      </w:r>
      <w:r w:rsidR="003B393B">
        <w:rPr>
          <w:lang w:eastAsia="fr-FR"/>
        </w:rPr>
        <w:t>tre les parties</w:t>
      </w:r>
      <w:r w:rsidR="00327309">
        <w:rPr>
          <w:lang w:eastAsia="fr-FR"/>
        </w:rPr>
        <w:t xml:space="preserve">. </w:t>
      </w:r>
      <w:r w:rsidR="003B393B">
        <w:rPr>
          <w:lang w:eastAsia="fr-FR"/>
        </w:rPr>
        <w:t>Ces clauses</w:t>
      </w:r>
      <w:r w:rsidR="00327309">
        <w:rPr>
          <w:lang w:eastAsia="fr-FR"/>
        </w:rPr>
        <w:t xml:space="preserve"> ont</w:t>
      </w:r>
      <w:r w:rsidR="003B393B">
        <w:rPr>
          <w:lang w:eastAsia="fr-FR"/>
        </w:rPr>
        <w:t>,</w:t>
      </w:r>
      <w:r w:rsidR="00327309">
        <w:rPr>
          <w:lang w:eastAsia="fr-FR"/>
        </w:rPr>
        <w:t xml:space="preserve"> par la suite</w:t>
      </w:r>
      <w:r w:rsidR="003B393B">
        <w:rPr>
          <w:lang w:eastAsia="fr-FR"/>
        </w:rPr>
        <w:t>,</w:t>
      </w:r>
      <w:r w:rsidR="00327309">
        <w:rPr>
          <w:lang w:eastAsia="fr-FR"/>
        </w:rPr>
        <w:t xml:space="preserve"> été</w:t>
      </w:r>
      <w:r>
        <w:rPr>
          <w:lang w:eastAsia="fr-FR"/>
        </w:rPr>
        <w:t xml:space="preserve"> </w:t>
      </w:r>
      <w:r>
        <w:t>reprise</w:t>
      </w:r>
      <w:r w:rsidR="00327309">
        <w:t>s</w:t>
      </w:r>
      <w:r>
        <w:t xml:space="preserve"> dans tous les dos</w:t>
      </w:r>
      <w:r w:rsidR="00327309">
        <w:t>siers, dont celui qui concerne</w:t>
      </w:r>
      <w:r>
        <w:t xml:space="preserve"> les mêmes parties</w:t>
      </w:r>
      <w:r>
        <w:rPr>
          <w:rStyle w:val="Appelnotedebasdep"/>
        </w:rPr>
        <w:footnoteReference w:id="19"/>
      </w:r>
      <w:r>
        <w:t xml:space="preserve">. </w:t>
      </w:r>
    </w:p>
    <w:p w14:paraId="1DBFE700" w14:textId="1975F1D7" w:rsidR="00FE6A80" w:rsidRDefault="00327309" w:rsidP="009A739F">
      <w:pPr>
        <w:pStyle w:val="corpsdedcision"/>
        <w:rPr>
          <w:lang w:eastAsia="fr-FR"/>
        </w:rPr>
      </w:pPr>
      <w:r>
        <w:rPr>
          <w:lang w:eastAsia="fr-FR"/>
        </w:rPr>
        <w:t xml:space="preserve">Le Tribunal n’a donc jamais été appelé </w:t>
      </w:r>
      <w:r w:rsidR="009A739F">
        <w:rPr>
          <w:lang w:eastAsia="fr-FR"/>
        </w:rPr>
        <w:t xml:space="preserve">à trancher un désaccord sur les dispositions entourant la confection des horaires de grève et encore moins </w:t>
      </w:r>
      <w:r w:rsidR="007F76DA">
        <w:rPr>
          <w:lang w:eastAsia="fr-FR"/>
        </w:rPr>
        <w:t>à se prononcer sur l</w:t>
      </w:r>
      <w:r w:rsidR="00D618E4">
        <w:rPr>
          <w:lang w:eastAsia="fr-FR"/>
        </w:rPr>
        <w:t xml:space="preserve">eur </w:t>
      </w:r>
      <w:r w:rsidR="007F76DA">
        <w:rPr>
          <w:lang w:eastAsia="fr-FR"/>
        </w:rPr>
        <w:t xml:space="preserve">arrimage </w:t>
      </w:r>
      <w:r w:rsidR="00D618E4">
        <w:rPr>
          <w:lang w:eastAsia="fr-FR"/>
        </w:rPr>
        <w:t>avec</w:t>
      </w:r>
      <w:r w:rsidR="007F76DA">
        <w:rPr>
          <w:lang w:eastAsia="fr-FR"/>
        </w:rPr>
        <w:t xml:space="preserve"> la contribution des cadres</w:t>
      </w:r>
      <w:r w:rsidR="00D618E4">
        <w:rPr>
          <w:lang w:eastAsia="fr-FR"/>
        </w:rPr>
        <w:t>,</w:t>
      </w:r>
      <w:r w:rsidR="007F76DA">
        <w:rPr>
          <w:lang w:eastAsia="fr-FR"/>
        </w:rPr>
        <w:t xml:space="preserve"> puisque les parties se sont entendues </w:t>
      </w:r>
      <w:r w:rsidR="00BC6C4E">
        <w:rPr>
          <w:lang w:eastAsia="fr-FR"/>
        </w:rPr>
        <w:t xml:space="preserve">à ce sujet </w:t>
      </w:r>
      <w:r w:rsidR="007F76DA">
        <w:rPr>
          <w:lang w:eastAsia="fr-FR"/>
        </w:rPr>
        <w:t>en 2021</w:t>
      </w:r>
      <w:r w:rsidR="009B45AC">
        <w:rPr>
          <w:lang w:eastAsia="fr-FR"/>
        </w:rPr>
        <w:t>, tout comme</w:t>
      </w:r>
      <w:r w:rsidR="007F76DA">
        <w:rPr>
          <w:lang w:eastAsia="fr-FR"/>
        </w:rPr>
        <w:t xml:space="preserve"> en 2023.</w:t>
      </w:r>
      <w:r w:rsidR="009B45AC">
        <w:rPr>
          <w:lang w:eastAsia="fr-FR"/>
        </w:rPr>
        <w:t xml:space="preserve"> Il est donc hasardeux de chercher à </w:t>
      </w:r>
      <w:r w:rsidR="006A0E14">
        <w:rPr>
          <w:lang w:eastAsia="fr-FR"/>
        </w:rPr>
        <w:lastRenderedPageBreak/>
        <w:t>déceler</w:t>
      </w:r>
      <w:r w:rsidR="009B45AC">
        <w:rPr>
          <w:lang w:eastAsia="fr-FR"/>
        </w:rPr>
        <w:t xml:space="preserve"> dans </w:t>
      </w:r>
      <w:r w:rsidR="009A739F">
        <w:rPr>
          <w:lang w:eastAsia="fr-FR"/>
        </w:rPr>
        <w:t>sa</w:t>
      </w:r>
      <w:r w:rsidR="009B45AC">
        <w:rPr>
          <w:lang w:eastAsia="fr-FR"/>
        </w:rPr>
        <w:t xml:space="preserve"> jurisprudence, somme toute embryonnaire, les principes permettant de trancher la présente affaire.</w:t>
      </w:r>
    </w:p>
    <w:p w14:paraId="660DA0F2" w14:textId="77777777" w:rsidR="00CF7588" w:rsidRDefault="00CF7588" w:rsidP="00FE6A80">
      <w:pPr>
        <w:pStyle w:val="corpsdedcision"/>
        <w:rPr>
          <w:lang w:eastAsia="fr-FR"/>
        </w:rPr>
      </w:pPr>
      <w:r>
        <w:rPr>
          <w:lang w:eastAsia="fr-FR"/>
        </w:rPr>
        <w:t xml:space="preserve">L’employeur </w:t>
      </w:r>
      <w:r w:rsidR="003076FE">
        <w:rPr>
          <w:lang w:eastAsia="fr-FR"/>
        </w:rPr>
        <w:t xml:space="preserve">soutient </w:t>
      </w:r>
      <w:r>
        <w:rPr>
          <w:lang w:eastAsia="fr-FR"/>
        </w:rPr>
        <w:t xml:space="preserve">que s’il peut décider des tâches, il peut </w:t>
      </w:r>
      <w:r w:rsidR="009B45AC">
        <w:rPr>
          <w:lang w:eastAsia="fr-FR"/>
        </w:rPr>
        <w:t>également</w:t>
      </w:r>
      <w:r>
        <w:rPr>
          <w:lang w:eastAsia="fr-FR"/>
        </w:rPr>
        <w:t xml:space="preserve"> </w:t>
      </w:r>
      <w:r w:rsidR="00FC222D">
        <w:rPr>
          <w:lang w:eastAsia="fr-FR"/>
        </w:rPr>
        <w:t>pousser l’exercice jusqu’à l’</w:t>
      </w:r>
      <w:r w:rsidR="007F76DA">
        <w:rPr>
          <w:lang w:eastAsia="fr-FR"/>
        </w:rPr>
        <w:t>a</w:t>
      </w:r>
      <w:r w:rsidR="00FC222D">
        <w:rPr>
          <w:lang w:eastAsia="fr-FR"/>
        </w:rPr>
        <w:t xml:space="preserve">ffection </w:t>
      </w:r>
      <w:r w:rsidR="007F76DA">
        <w:rPr>
          <w:lang w:eastAsia="fr-FR"/>
        </w:rPr>
        <w:t>dans</w:t>
      </w:r>
      <w:r w:rsidR="00FC222D">
        <w:rPr>
          <w:lang w:eastAsia="fr-FR"/>
        </w:rPr>
        <w:t xml:space="preserve"> un titre d’emploi ou </w:t>
      </w:r>
      <w:r w:rsidR="007F76DA">
        <w:rPr>
          <w:lang w:eastAsia="fr-FR"/>
        </w:rPr>
        <w:t xml:space="preserve">opter pour remplacer </w:t>
      </w:r>
      <w:r w:rsidR="00FC222D">
        <w:rPr>
          <w:lang w:eastAsia="fr-FR"/>
        </w:rPr>
        <w:t>une personne salariée en particulier.</w:t>
      </w:r>
    </w:p>
    <w:p w14:paraId="33E45BBA" w14:textId="65BD93E5" w:rsidR="00FC222D" w:rsidRDefault="007F76DA" w:rsidP="00FE6A80">
      <w:pPr>
        <w:pStyle w:val="corpsdedcision"/>
        <w:rPr>
          <w:lang w:eastAsia="fr-FR"/>
        </w:rPr>
      </w:pPr>
      <w:r>
        <w:rPr>
          <w:lang w:eastAsia="fr-FR"/>
        </w:rPr>
        <w:t xml:space="preserve">Or, </w:t>
      </w:r>
      <w:r w:rsidR="00722542">
        <w:rPr>
          <w:lang w:eastAsia="fr-FR"/>
        </w:rPr>
        <w:t xml:space="preserve">cet argument ne tient pas compte de </w:t>
      </w:r>
      <w:r>
        <w:rPr>
          <w:lang w:eastAsia="fr-FR"/>
        </w:rPr>
        <w:t>l’article 17</w:t>
      </w:r>
      <w:r w:rsidR="00B07CFA">
        <w:rPr>
          <w:lang w:eastAsia="fr-FR"/>
        </w:rPr>
        <w:t xml:space="preserve"> de la liste</w:t>
      </w:r>
      <w:r w:rsidR="00AD1E7E">
        <w:rPr>
          <w:lang w:eastAsia="fr-FR"/>
        </w:rPr>
        <w:t xml:space="preserve"> qui comporte </w:t>
      </w:r>
      <w:r w:rsidR="00722542">
        <w:rPr>
          <w:lang w:eastAsia="fr-FR"/>
        </w:rPr>
        <w:t xml:space="preserve">les éléments </w:t>
      </w:r>
      <w:r w:rsidR="009010D2">
        <w:rPr>
          <w:lang w:eastAsia="fr-FR"/>
        </w:rPr>
        <w:t>balisant</w:t>
      </w:r>
      <w:r w:rsidR="00722542">
        <w:rPr>
          <w:lang w:eastAsia="fr-FR"/>
        </w:rPr>
        <w:t xml:space="preserve"> </w:t>
      </w:r>
      <w:r w:rsidR="009A739F">
        <w:rPr>
          <w:lang w:eastAsia="fr-FR"/>
        </w:rPr>
        <w:t>son</w:t>
      </w:r>
      <w:r w:rsidR="00722542">
        <w:rPr>
          <w:lang w:eastAsia="fr-FR"/>
        </w:rPr>
        <w:t xml:space="preserve"> droit dans l’affectation du personnel d’encadrement.</w:t>
      </w:r>
    </w:p>
    <w:p w14:paraId="680CB8BB" w14:textId="01FC0CA4" w:rsidR="00B16F9A" w:rsidRPr="00C4770E" w:rsidRDefault="00080D2D" w:rsidP="00FE6A80">
      <w:pPr>
        <w:pStyle w:val="corpsdedcision"/>
        <w:rPr>
          <w:lang w:eastAsia="fr-FR"/>
        </w:rPr>
      </w:pPr>
      <w:r w:rsidRPr="00C4770E">
        <w:rPr>
          <w:lang w:eastAsia="fr-FR"/>
        </w:rPr>
        <w:t>Le Tribunal ne retient pa</w:t>
      </w:r>
      <w:r w:rsidR="00722542" w:rsidRPr="00C4770E">
        <w:rPr>
          <w:lang w:eastAsia="fr-FR"/>
        </w:rPr>
        <w:t xml:space="preserve">s l’interprétation que l’employeur fait de cette disposition, comme </w:t>
      </w:r>
      <w:r w:rsidR="00B16F9A" w:rsidRPr="00C4770E">
        <w:rPr>
          <w:lang w:eastAsia="fr-FR"/>
        </w:rPr>
        <w:t xml:space="preserve">ne visant pas l’utilisation du personnel d’encadrement. L’article 17 porte sur l’horaire des cadres qui seront appelés à fournir des services essentiels. Il vient donc préciser comment se fera leur contribution. </w:t>
      </w:r>
      <w:r w:rsidR="0066672A" w:rsidRPr="00C4770E">
        <w:rPr>
          <w:lang w:eastAsia="fr-FR"/>
        </w:rPr>
        <w:t>Les renseignements fournis définissent leur « </w:t>
      </w:r>
      <w:r w:rsidR="0066672A" w:rsidRPr="00C4770E">
        <w:rPr>
          <w:rStyle w:val="Citationintgre"/>
        </w:rPr>
        <w:t>affectation</w:t>
      </w:r>
      <w:r w:rsidR="0066672A" w:rsidRPr="00C4770E">
        <w:rPr>
          <w:lang w:eastAsia="fr-FR"/>
        </w:rPr>
        <w:t> ».</w:t>
      </w:r>
    </w:p>
    <w:p w14:paraId="5A9FB30E" w14:textId="2BE2FA09" w:rsidR="00722542" w:rsidRPr="00391210" w:rsidRDefault="00B16F9A" w:rsidP="00FE6A80">
      <w:pPr>
        <w:pStyle w:val="corpsdedcision"/>
        <w:rPr>
          <w:lang w:eastAsia="fr-FR"/>
        </w:rPr>
      </w:pPr>
      <w:r w:rsidRPr="00391210">
        <w:rPr>
          <w:lang w:eastAsia="fr-FR"/>
        </w:rPr>
        <w:t>Le Tribunal n’adhère pas non plus à la position de l’employeur selon laquelle les renseignements qui y sont prévus ne sont</w:t>
      </w:r>
      <w:r w:rsidR="00AF338E" w:rsidRPr="00391210">
        <w:rPr>
          <w:lang w:eastAsia="fr-FR"/>
        </w:rPr>
        <w:t xml:space="preserve"> pas</w:t>
      </w:r>
      <w:r w:rsidR="003076FE" w:rsidRPr="00391210">
        <w:rPr>
          <w:lang w:eastAsia="fr-FR"/>
        </w:rPr>
        <w:t xml:space="preserve"> </w:t>
      </w:r>
      <w:r w:rsidRPr="00391210">
        <w:rPr>
          <w:lang w:eastAsia="fr-FR"/>
        </w:rPr>
        <w:t>limitatifs</w:t>
      </w:r>
      <w:r w:rsidR="00722542" w:rsidRPr="00391210">
        <w:rPr>
          <w:lang w:eastAsia="fr-FR"/>
        </w:rPr>
        <w:t xml:space="preserve"> des paramètres </w:t>
      </w:r>
      <w:r w:rsidR="001978F7" w:rsidRPr="00391210">
        <w:rPr>
          <w:lang w:eastAsia="fr-FR"/>
        </w:rPr>
        <w:t>qu’</w:t>
      </w:r>
      <w:r w:rsidR="00722542" w:rsidRPr="00391210">
        <w:rPr>
          <w:lang w:eastAsia="fr-FR"/>
        </w:rPr>
        <w:t xml:space="preserve">il doit </w:t>
      </w:r>
      <w:r w:rsidR="003076FE" w:rsidRPr="00391210">
        <w:rPr>
          <w:lang w:eastAsia="fr-FR"/>
        </w:rPr>
        <w:t>considérer</w:t>
      </w:r>
      <w:r w:rsidR="00722542" w:rsidRPr="00391210">
        <w:rPr>
          <w:lang w:eastAsia="fr-FR"/>
        </w:rPr>
        <w:t>. Certes, une interprétation purement littérale des termes « </w:t>
      </w:r>
      <w:r w:rsidR="00722542" w:rsidRPr="00391210">
        <w:rPr>
          <w:rStyle w:val="Citationintgre"/>
        </w:rPr>
        <w:t>incluant les renseignements suivants, relatifs à leur affectation</w:t>
      </w:r>
      <w:r w:rsidR="00722542" w:rsidRPr="00391210">
        <w:t> »</w:t>
      </w:r>
      <w:r w:rsidR="00722542" w:rsidRPr="00391210">
        <w:rPr>
          <w:lang w:eastAsia="fr-FR"/>
        </w:rPr>
        <w:t xml:space="preserve"> d</w:t>
      </w:r>
      <w:r w:rsidR="001978F7" w:rsidRPr="00391210">
        <w:rPr>
          <w:lang w:eastAsia="fr-FR"/>
        </w:rPr>
        <w:t xml:space="preserve">e la clause 17 </w:t>
      </w:r>
      <w:r w:rsidR="009A739F" w:rsidRPr="00391210">
        <w:rPr>
          <w:lang w:eastAsia="fr-FR"/>
        </w:rPr>
        <w:t>pourrait appuyer s</w:t>
      </w:r>
      <w:r w:rsidR="00722542" w:rsidRPr="00391210">
        <w:rPr>
          <w:lang w:eastAsia="fr-FR"/>
        </w:rPr>
        <w:t>a thèse</w:t>
      </w:r>
      <w:r w:rsidR="00AD1E7E" w:rsidRPr="00391210">
        <w:rPr>
          <w:lang w:eastAsia="fr-FR"/>
        </w:rPr>
        <w:t>. Cependant, une telle approche</w:t>
      </w:r>
      <w:r w:rsidR="00080D2D" w:rsidRPr="00391210">
        <w:rPr>
          <w:lang w:eastAsia="fr-FR"/>
        </w:rPr>
        <w:t xml:space="preserve"> ne convient pas</w:t>
      </w:r>
      <w:r w:rsidR="00B66985" w:rsidRPr="00391210">
        <w:rPr>
          <w:lang w:eastAsia="fr-FR"/>
        </w:rPr>
        <w:t>, car</w:t>
      </w:r>
      <w:r w:rsidR="00080D2D" w:rsidRPr="00391210">
        <w:rPr>
          <w:lang w:eastAsia="fr-FR"/>
        </w:rPr>
        <w:t xml:space="preserve"> </w:t>
      </w:r>
      <w:r w:rsidR="00B66985" w:rsidRPr="00391210">
        <w:rPr>
          <w:lang w:eastAsia="fr-FR"/>
        </w:rPr>
        <w:t xml:space="preserve">il faut considérer le texte en regard de son objet et de son contexte. </w:t>
      </w:r>
    </w:p>
    <w:p w14:paraId="3BA4FAAD" w14:textId="7E1C5D7B" w:rsidR="005E360A" w:rsidRDefault="006A0E14" w:rsidP="00FE6A80">
      <w:pPr>
        <w:pStyle w:val="corpsdedcision"/>
        <w:rPr>
          <w:lang w:eastAsia="fr-FR"/>
        </w:rPr>
      </w:pPr>
      <w:r>
        <w:rPr>
          <w:lang w:eastAsia="fr-FR"/>
        </w:rPr>
        <w:t>Si l</w:t>
      </w:r>
      <w:r w:rsidR="00722542">
        <w:rPr>
          <w:lang w:eastAsia="fr-FR"/>
        </w:rPr>
        <w:t xml:space="preserve">a répartition du personnel d’encadrement </w:t>
      </w:r>
      <w:r w:rsidR="00080D2D">
        <w:rPr>
          <w:lang w:eastAsia="fr-FR"/>
        </w:rPr>
        <w:t>appartient à</w:t>
      </w:r>
      <w:r w:rsidR="00722542">
        <w:rPr>
          <w:lang w:eastAsia="fr-FR"/>
        </w:rPr>
        <w:t xml:space="preserve"> l’employeur, la confection des horaires de grève relève assurément de l’association accréditée et fait partie de l’exercice de son droit fondamental à la grève. La contribution du personnel d’encadrement lui permet d’ajouter du temps de grève aux personnes salariées de son unité de négociation. </w:t>
      </w:r>
      <w:r w:rsidR="00B07CFA">
        <w:rPr>
          <w:lang w:eastAsia="fr-FR"/>
        </w:rPr>
        <w:t>Ainsi, il lui revient de préparer « </w:t>
      </w:r>
      <w:r w:rsidR="00B07CFA" w:rsidRPr="00B07CFA">
        <w:rPr>
          <w:rStyle w:val="Citationintgre"/>
        </w:rPr>
        <w:t>les horaires de grève pour chacune des unités de soins et catégories de soins ou de services concernés, indiquant le moment et la durée de grève prévus pour chaque personne salariée qui doit faire la grève </w:t>
      </w:r>
      <w:r w:rsidR="00B07CFA">
        <w:t>» (</w:t>
      </w:r>
      <w:r w:rsidR="00B66985">
        <w:t xml:space="preserve">article </w:t>
      </w:r>
      <w:r w:rsidR="00B07CFA">
        <w:t>22 de la liste).</w:t>
      </w:r>
    </w:p>
    <w:p w14:paraId="4331897A" w14:textId="75FEA6AD" w:rsidR="00722542" w:rsidRDefault="00722542" w:rsidP="00FE6A80">
      <w:pPr>
        <w:pStyle w:val="corpsdedcision"/>
        <w:rPr>
          <w:lang w:eastAsia="fr-FR"/>
        </w:rPr>
      </w:pPr>
      <w:r>
        <w:rPr>
          <w:lang w:eastAsia="fr-FR"/>
        </w:rPr>
        <w:t>L’arrimage du travail des cadres avec les horaires de grève est donc un élément important et</w:t>
      </w:r>
      <w:r w:rsidR="00F90710">
        <w:rPr>
          <w:lang w:eastAsia="fr-FR"/>
        </w:rPr>
        <w:t xml:space="preserve"> il</w:t>
      </w:r>
      <w:r>
        <w:rPr>
          <w:lang w:eastAsia="fr-FR"/>
        </w:rPr>
        <w:t xml:space="preserve"> a fait l’objet de </w:t>
      </w:r>
      <w:r w:rsidR="00080D2D">
        <w:rPr>
          <w:lang w:eastAsia="fr-FR"/>
        </w:rPr>
        <w:t>négociations</w:t>
      </w:r>
      <w:r>
        <w:rPr>
          <w:lang w:eastAsia="fr-FR"/>
        </w:rPr>
        <w:t xml:space="preserve"> entre les parties. Les </w:t>
      </w:r>
      <w:r w:rsidR="006A0E14">
        <w:rPr>
          <w:lang w:eastAsia="fr-FR"/>
        </w:rPr>
        <w:t>renseig</w:t>
      </w:r>
      <w:r w:rsidR="0008113F">
        <w:rPr>
          <w:lang w:eastAsia="fr-FR"/>
        </w:rPr>
        <w:t>ne</w:t>
      </w:r>
      <w:r w:rsidR="006A0E14">
        <w:rPr>
          <w:lang w:eastAsia="fr-FR"/>
        </w:rPr>
        <w:t>ments</w:t>
      </w:r>
      <w:r>
        <w:rPr>
          <w:lang w:eastAsia="fr-FR"/>
        </w:rPr>
        <w:t xml:space="preserve"> prévus à l’article 17 en sont le résultat. </w:t>
      </w:r>
      <w:r w:rsidR="00080D2D">
        <w:rPr>
          <w:lang w:eastAsia="fr-FR"/>
        </w:rPr>
        <w:t xml:space="preserve">Des </w:t>
      </w:r>
      <w:r w:rsidR="005E360A">
        <w:rPr>
          <w:lang w:eastAsia="fr-FR"/>
        </w:rPr>
        <w:t>changements</w:t>
      </w:r>
      <w:r w:rsidR="00080D2D">
        <w:rPr>
          <w:lang w:eastAsia="fr-FR"/>
        </w:rPr>
        <w:t xml:space="preserve"> ont </w:t>
      </w:r>
      <w:r w:rsidR="0008113F">
        <w:rPr>
          <w:lang w:eastAsia="fr-FR"/>
        </w:rPr>
        <w:t xml:space="preserve">d’ailleurs </w:t>
      </w:r>
      <w:r w:rsidR="00080D2D">
        <w:rPr>
          <w:lang w:eastAsia="fr-FR"/>
        </w:rPr>
        <w:t xml:space="preserve">été apportés par </w:t>
      </w:r>
      <w:r w:rsidR="005E360A">
        <w:rPr>
          <w:lang w:eastAsia="fr-FR"/>
        </w:rPr>
        <w:t>rapport</w:t>
      </w:r>
      <w:r w:rsidR="00080D2D">
        <w:rPr>
          <w:lang w:eastAsia="fr-FR"/>
        </w:rPr>
        <w:t xml:space="preserve"> à la disposition qui existait en 2021 et qui prévoyait </w:t>
      </w:r>
      <w:r w:rsidR="00B07CFA">
        <w:rPr>
          <w:lang w:eastAsia="fr-FR"/>
        </w:rPr>
        <w:t>en lieu et place</w:t>
      </w:r>
      <w:r w:rsidR="00080D2D">
        <w:rPr>
          <w:lang w:eastAsia="fr-FR"/>
        </w:rPr>
        <w:t xml:space="preserve"> de la mention de l’unité de soins ou </w:t>
      </w:r>
      <w:r w:rsidR="005E360A">
        <w:rPr>
          <w:lang w:eastAsia="fr-FR"/>
        </w:rPr>
        <w:t>la catégorie</w:t>
      </w:r>
      <w:r w:rsidR="00080D2D">
        <w:rPr>
          <w:lang w:eastAsia="fr-FR"/>
        </w:rPr>
        <w:t xml:space="preserve"> de soins ou de services</w:t>
      </w:r>
      <w:r w:rsidR="00B07CFA">
        <w:rPr>
          <w:lang w:eastAsia="fr-FR"/>
        </w:rPr>
        <w:t>, le</w:t>
      </w:r>
      <w:r w:rsidR="00080D2D">
        <w:rPr>
          <w:lang w:eastAsia="fr-FR"/>
        </w:rPr>
        <w:t xml:space="preserve"> titre d’emploi</w:t>
      </w:r>
      <w:r w:rsidR="007D7AFA">
        <w:rPr>
          <w:lang w:eastAsia="fr-FR"/>
        </w:rPr>
        <w:t xml:space="preserve"> de la personne remplacée</w:t>
      </w:r>
      <w:r w:rsidR="00080D2D">
        <w:rPr>
          <w:lang w:eastAsia="fr-FR"/>
        </w:rPr>
        <w:t>.</w:t>
      </w:r>
    </w:p>
    <w:p w14:paraId="1EF96742" w14:textId="64FB5A3F" w:rsidR="00080D2D" w:rsidRDefault="00080D2D" w:rsidP="00646F0C">
      <w:pPr>
        <w:pStyle w:val="corpsdedcision"/>
        <w:rPr>
          <w:lang w:eastAsia="fr-FR"/>
        </w:rPr>
      </w:pPr>
      <w:r>
        <w:rPr>
          <w:lang w:eastAsia="fr-FR"/>
        </w:rPr>
        <w:t xml:space="preserve">D’ailleurs, les parties ont aussi convenu </w:t>
      </w:r>
      <w:r w:rsidR="007D7AFA">
        <w:rPr>
          <w:lang w:eastAsia="fr-FR"/>
        </w:rPr>
        <w:t xml:space="preserve">à l’article 16 </w:t>
      </w:r>
      <w:r w:rsidR="003076FE">
        <w:rPr>
          <w:lang w:eastAsia="fr-FR"/>
        </w:rPr>
        <w:t xml:space="preserve">de </w:t>
      </w:r>
      <w:r>
        <w:rPr>
          <w:lang w:eastAsia="fr-FR"/>
        </w:rPr>
        <w:t>la possibilité d’appliquer d’autres éléments</w:t>
      </w:r>
      <w:r w:rsidR="005E360A">
        <w:rPr>
          <w:lang w:eastAsia="fr-FR"/>
        </w:rPr>
        <w:t>,</w:t>
      </w:r>
      <w:r>
        <w:rPr>
          <w:lang w:eastAsia="fr-FR"/>
        </w:rPr>
        <w:t xml:space="preserve"> si </w:t>
      </w:r>
      <w:r w:rsidR="005E360A">
        <w:rPr>
          <w:lang w:eastAsia="fr-FR"/>
        </w:rPr>
        <w:t>elles en conviennent</w:t>
      </w:r>
      <w:r w:rsidR="007D7AFA">
        <w:rPr>
          <w:lang w:eastAsia="fr-FR"/>
        </w:rPr>
        <w:t xml:space="preserve">. Cependant, </w:t>
      </w:r>
      <w:r>
        <w:rPr>
          <w:lang w:eastAsia="fr-FR"/>
        </w:rPr>
        <w:t>à défaut d’entente</w:t>
      </w:r>
      <w:r w:rsidR="009A739F">
        <w:rPr>
          <w:lang w:eastAsia="fr-FR"/>
        </w:rPr>
        <w:t>,</w:t>
      </w:r>
      <w:r w:rsidR="001A0AF0">
        <w:rPr>
          <w:lang w:eastAsia="fr-FR"/>
        </w:rPr>
        <w:t xml:space="preserve"> les articles 17 </w:t>
      </w:r>
      <w:r>
        <w:rPr>
          <w:lang w:eastAsia="fr-FR"/>
        </w:rPr>
        <w:t>à 22 s’appliquent :</w:t>
      </w:r>
    </w:p>
    <w:p w14:paraId="1CB5FE7B" w14:textId="78223361" w:rsidR="00080D2D" w:rsidRPr="002141E5" w:rsidRDefault="00080D2D" w:rsidP="002141E5">
      <w:pPr>
        <w:pStyle w:val="citation"/>
        <w:spacing w:after="360"/>
        <w:rPr>
          <w:lang w:eastAsia="fr-FR"/>
        </w:rPr>
      </w:pPr>
      <w:r w:rsidRPr="00080D2D">
        <w:rPr>
          <w:b/>
          <w:lang w:eastAsia="fr-FR"/>
        </w:rPr>
        <w:lastRenderedPageBreak/>
        <w:t>16.</w:t>
      </w:r>
      <w:r w:rsidRPr="00080D2D">
        <w:rPr>
          <w:lang w:eastAsia="fr-FR"/>
        </w:rPr>
        <w:t xml:space="preserve"> Les parties sont encouragées à discuter des modalités relatives à la confection des horaires de grève, à défaut d’entente les paragraphes 17 à 22 s’appliquent.</w:t>
      </w:r>
    </w:p>
    <w:p w14:paraId="0CF081F0" w14:textId="77777777" w:rsidR="00206DA6" w:rsidRDefault="00080D2D" w:rsidP="002141E5">
      <w:pPr>
        <w:pStyle w:val="corpsdedcision"/>
        <w:spacing w:after="240"/>
        <w:rPr>
          <w:lang w:eastAsia="fr-FR"/>
        </w:rPr>
      </w:pPr>
      <w:r>
        <w:rPr>
          <w:lang w:eastAsia="fr-FR"/>
        </w:rPr>
        <w:t xml:space="preserve">Le syndicat </w:t>
      </w:r>
      <w:r w:rsidR="009A739F">
        <w:rPr>
          <w:lang w:eastAsia="fr-FR"/>
        </w:rPr>
        <w:t xml:space="preserve">CSN </w:t>
      </w:r>
      <w:r>
        <w:rPr>
          <w:lang w:eastAsia="fr-FR"/>
        </w:rPr>
        <w:t>en a fait mention dans les observations transmises au soutien de sa liste en ces termes :</w:t>
      </w:r>
    </w:p>
    <w:p w14:paraId="01B59215" w14:textId="77777777" w:rsidR="007D7AFA" w:rsidRDefault="007D7AFA" w:rsidP="007D7AFA">
      <w:pPr>
        <w:pStyle w:val="citation"/>
        <w:rPr>
          <w:lang w:eastAsia="fr-FR"/>
        </w:rPr>
      </w:pPr>
      <w:r>
        <w:rPr>
          <w:lang w:eastAsia="fr-FR"/>
        </w:rPr>
        <w:t xml:space="preserve">75. Rappelons que la présente liste déposée par le Syndicat est le fruit d’une négociation nationale et fait abstraction des particularités locales.  </w:t>
      </w:r>
    </w:p>
    <w:p w14:paraId="2DB1E474" w14:textId="77777777" w:rsidR="007D7AFA" w:rsidRDefault="007D7AFA" w:rsidP="007D7AFA">
      <w:pPr>
        <w:pStyle w:val="citation"/>
        <w:rPr>
          <w:lang w:eastAsia="fr-FR"/>
        </w:rPr>
      </w:pPr>
    </w:p>
    <w:p w14:paraId="1C961228" w14:textId="77777777" w:rsidR="007D7AFA" w:rsidRDefault="007D7AFA" w:rsidP="007D7AFA">
      <w:pPr>
        <w:pStyle w:val="citation"/>
        <w:rPr>
          <w:lang w:eastAsia="fr-FR"/>
        </w:rPr>
      </w:pPr>
      <w:r>
        <w:rPr>
          <w:lang w:eastAsia="fr-FR"/>
        </w:rPr>
        <w:t>76. Le paragraphe 16 de cette liste encourage les parties à discuter des meilleures solutions relatives à la confection des horaires de grève et qu’à défaut d’entente, les modalités de la liste ont préséance. En ce sens, les parties pourraient convenir d’un  calendrier  de transmission des horaires différent, qui serait plus adapté à leurs besoins.</w:t>
      </w:r>
    </w:p>
    <w:p w14:paraId="4443551C" w14:textId="404E56BC" w:rsidR="007D7AFA" w:rsidRDefault="007D7AFA" w:rsidP="007D7AFA">
      <w:pPr>
        <w:pStyle w:val="citation"/>
        <w:rPr>
          <w:lang w:eastAsia="fr-FR"/>
        </w:rPr>
      </w:pPr>
    </w:p>
    <w:p w14:paraId="6624DF12" w14:textId="77777777" w:rsidR="00080D2D" w:rsidRDefault="007D7AFA" w:rsidP="007D7AFA">
      <w:pPr>
        <w:pStyle w:val="citation"/>
        <w:rPr>
          <w:lang w:eastAsia="fr-FR"/>
        </w:rPr>
      </w:pPr>
      <w:r>
        <w:rPr>
          <w:lang w:eastAsia="fr-FR"/>
        </w:rPr>
        <w:t xml:space="preserve">77. La liste telle que soumise à l’examen du Tribunal permet déjà beaucoup de souplesse. Ainsi, l’Employeur pourrait acheminer plus rapidement les horaires au Syndicat qui, en retour, pourrait consentir à transmettre les horaires de grève à l’Employeur par vague, à mesure qu’ils sont finalisés. </w:t>
      </w:r>
      <w:r w:rsidRPr="007D7AFA">
        <w:rPr>
          <w:u w:val="single"/>
          <w:lang w:eastAsia="fr-FR"/>
        </w:rPr>
        <w:t>L’Employeur pourrait intégrer les cadres directement à l’horaire de grève si les parties en convenaient.</w:t>
      </w:r>
      <w:r>
        <w:rPr>
          <w:lang w:eastAsia="fr-FR"/>
        </w:rPr>
        <w:t xml:space="preserve"> Les parties pourraient même choisir de créer un comité conjoint de fabrication des horaires de grève. Tout cela, et bien d’autres hypothèses sont permises au niveau local grâce à la formulation actuelle de la liste du Syndicat.</w:t>
      </w:r>
    </w:p>
    <w:p w14:paraId="2F8EB5D1" w14:textId="77777777" w:rsidR="007D7AFA" w:rsidRDefault="007D7AFA" w:rsidP="002141E5">
      <w:pPr>
        <w:pStyle w:val="citation"/>
        <w:ind w:left="709"/>
        <w:rPr>
          <w:lang w:eastAsia="fr-FR"/>
        </w:rPr>
      </w:pPr>
    </w:p>
    <w:p w14:paraId="4616EEF2" w14:textId="47314ABF" w:rsidR="007D7AFA" w:rsidRPr="002141E5" w:rsidRDefault="007D7AFA" w:rsidP="002141E5">
      <w:pPr>
        <w:pStyle w:val="citation"/>
        <w:spacing w:after="360"/>
        <w:rPr>
          <w:sz w:val="24"/>
          <w:szCs w:val="24"/>
          <w:lang w:eastAsia="fr-FR"/>
        </w:rPr>
      </w:pPr>
      <w:r w:rsidRPr="007D7AFA">
        <w:rPr>
          <w:sz w:val="24"/>
          <w:szCs w:val="24"/>
          <w:lang w:eastAsia="fr-FR"/>
        </w:rPr>
        <w:t>[</w:t>
      </w:r>
      <w:r w:rsidR="001A0AF0" w:rsidRPr="007D7AFA">
        <w:rPr>
          <w:sz w:val="24"/>
          <w:szCs w:val="24"/>
          <w:lang w:eastAsia="fr-FR"/>
        </w:rPr>
        <w:t>No</w:t>
      </w:r>
      <w:r w:rsidR="001A0AF0">
        <w:rPr>
          <w:sz w:val="24"/>
          <w:szCs w:val="24"/>
          <w:lang w:eastAsia="fr-FR"/>
        </w:rPr>
        <w:t>tre</w:t>
      </w:r>
      <w:r w:rsidR="001A0AF0" w:rsidRPr="007D7AFA">
        <w:rPr>
          <w:sz w:val="24"/>
          <w:szCs w:val="24"/>
          <w:lang w:eastAsia="fr-FR"/>
        </w:rPr>
        <w:t xml:space="preserve"> </w:t>
      </w:r>
      <w:r w:rsidRPr="007D7AFA">
        <w:rPr>
          <w:sz w:val="24"/>
          <w:szCs w:val="24"/>
          <w:lang w:eastAsia="fr-FR"/>
        </w:rPr>
        <w:t>soulignement]</w:t>
      </w:r>
    </w:p>
    <w:p w14:paraId="78D98883" w14:textId="77777777" w:rsidR="007D7AFA" w:rsidRDefault="009B45AC" w:rsidP="00B07CFA">
      <w:pPr>
        <w:pStyle w:val="corpsdedcision"/>
      </w:pPr>
      <w:r>
        <w:t xml:space="preserve">L’employeur n’a pas commenté </w:t>
      </w:r>
      <w:r w:rsidR="009A739F">
        <w:t xml:space="preserve">alors </w:t>
      </w:r>
      <w:r>
        <w:t>ces propos dans ses propres observations.</w:t>
      </w:r>
    </w:p>
    <w:p w14:paraId="4C56F82F" w14:textId="76E3F35B" w:rsidR="007327DD" w:rsidRDefault="00C051BB" w:rsidP="009B45AC">
      <w:pPr>
        <w:pStyle w:val="corpsdedcision"/>
      </w:pPr>
      <w:r>
        <w:rPr>
          <w:lang w:eastAsia="fr-FR"/>
        </w:rPr>
        <w:t xml:space="preserve">Enfin, </w:t>
      </w:r>
      <w:r w:rsidR="005E360A">
        <w:rPr>
          <w:lang w:eastAsia="fr-FR"/>
        </w:rPr>
        <w:t>la liste prévoit, à la clause 22, que « </w:t>
      </w:r>
      <w:r w:rsidR="001A0AF0">
        <w:rPr>
          <w:rStyle w:val="Citationintgre"/>
        </w:rPr>
        <w:t>l</w:t>
      </w:r>
      <w:r w:rsidR="005E360A" w:rsidRPr="00B66985">
        <w:rPr>
          <w:rStyle w:val="Citationintgre"/>
        </w:rPr>
        <w:t>'horaire de grève sera conçu de manière à respecter les paramètres identifiés aux présentes</w:t>
      </w:r>
      <w:r w:rsidR="005E360A" w:rsidRPr="00B66985">
        <w:rPr>
          <w:sz w:val="20"/>
        </w:rPr>
        <w:t> »</w:t>
      </w:r>
      <w:r w:rsidR="005E360A" w:rsidRPr="00916A55">
        <w:rPr>
          <w:lang w:eastAsia="fr-FR"/>
        </w:rPr>
        <w:t>.</w:t>
      </w:r>
      <w:r w:rsidR="009B45AC">
        <w:rPr>
          <w:lang w:eastAsia="fr-FR"/>
        </w:rPr>
        <w:t xml:space="preserve"> Ce qui est qualifié de « </w:t>
      </w:r>
      <w:r w:rsidR="009B45AC" w:rsidRPr="006A0E14">
        <w:rPr>
          <w:rStyle w:val="Citationintgre"/>
        </w:rPr>
        <w:t>renseignements</w:t>
      </w:r>
      <w:r w:rsidR="009B45AC">
        <w:rPr>
          <w:lang w:eastAsia="fr-FR"/>
        </w:rPr>
        <w:t xml:space="preserve"> » aux paragraphes 17 à 19 de la liste constitue en fait les </w:t>
      </w:r>
      <w:r w:rsidR="006A0E14">
        <w:rPr>
          <w:lang w:eastAsia="fr-FR"/>
        </w:rPr>
        <w:t>« </w:t>
      </w:r>
      <w:r w:rsidR="009B45AC" w:rsidRPr="006A0E14">
        <w:rPr>
          <w:rStyle w:val="Citationintgre"/>
        </w:rPr>
        <w:t>paramètres</w:t>
      </w:r>
      <w:r w:rsidR="006A0E14" w:rsidRPr="006A0E14">
        <w:rPr>
          <w:rStyle w:val="Citationintgre"/>
        </w:rPr>
        <w:t> </w:t>
      </w:r>
      <w:r w:rsidR="006A0E14">
        <w:rPr>
          <w:lang w:eastAsia="fr-FR"/>
        </w:rPr>
        <w:t>»</w:t>
      </w:r>
      <w:r w:rsidR="009B45AC">
        <w:rPr>
          <w:lang w:eastAsia="fr-FR"/>
        </w:rPr>
        <w:t xml:space="preserve"> que l’association accréditée doit prendre en compte dans la confection des horaires</w:t>
      </w:r>
      <w:r w:rsidR="009A739F">
        <w:rPr>
          <w:lang w:eastAsia="fr-FR"/>
        </w:rPr>
        <w:t xml:space="preserve"> de grève</w:t>
      </w:r>
      <w:r w:rsidR="009B45AC">
        <w:rPr>
          <w:lang w:eastAsia="fr-FR"/>
        </w:rPr>
        <w:t xml:space="preserve">. </w:t>
      </w:r>
    </w:p>
    <w:p w14:paraId="1337E7F5" w14:textId="026D81F7" w:rsidR="009B45AC" w:rsidRDefault="009B45AC" w:rsidP="009B45AC">
      <w:pPr>
        <w:pStyle w:val="corpsdedcision"/>
      </w:pPr>
      <w:r w:rsidRPr="00391210">
        <w:rPr>
          <w:lang w:eastAsia="fr-FR"/>
        </w:rPr>
        <w:t xml:space="preserve">Il ressort donc d’une analyse globale des </w:t>
      </w:r>
      <w:r w:rsidR="00AF629D" w:rsidRPr="00391210">
        <w:rPr>
          <w:lang w:eastAsia="fr-FR"/>
        </w:rPr>
        <w:t>dispositions</w:t>
      </w:r>
      <w:r w:rsidRPr="00391210">
        <w:rPr>
          <w:lang w:eastAsia="fr-FR"/>
        </w:rPr>
        <w:t xml:space="preserve"> de la liste sur la contribution des cades et la confection des horaires que les éléments mentionné</w:t>
      </w:r>
      <w:r w:rsidR="009A739F" w:rsidRPr="00391210">
        <w:rPr>
          <w:lang w:eastAsia="fr-FR"/>
        </w:rPr>
        <w:t>s</w:t>
      </w:r>
      <w:r w:rsidRPr="00391210">
        <w:rPr>
          <w:lang w:eastAsia="fr-FR"/>
        </w:rPr>
        <w:t xml:space="preserve"> à l’article 17 sont </w:t>
      </w:r>
      <w:r w:rsidR="00AF629D" w:rsidRPr="00391210">
        <w:rPr>
          <w:lang w:eastAsia="fr-FR"/>
        </w:rPr>
        <w:t>limitatifs</w:t>
      </w:r>
      <w:r w:rsidR="00391210" w:rsidRPr="00391210">
        <w:rPr>
          <w:lang w:eastAsia="fr-FR"/>
        </w:rPr>
        <w:t xml:space="preserve"> </w:t>
      </w:r>
      <w:r w:rsidR="00391210" w:rsidRPr="00C4770E">
        <w:rPr>
          <w:lang w:eastAsia="fr-FR"/>
        </w:rPr>
        <w:t>et définissent les paramètres de l’affectation des cadres au maintien des services essentiels</w:t>
      </w:r>
      <w:r w:rsidRPr="00C4770E">
        <w:rPr>
          <w:lang w:eastAsia="fr-FR"/>
        </w:rPr>
        <w:t>.</w:t>
      </w:r>
      <w:r>
        <w:rPr>
          <w:lang w:eastAsia="fr-FR"/>
        </w:rPr>
        <w:t xml:space="preserve"> L’employeur ne peut venir ajouter le titre d’emploi ou le nom de la personne </w:t>
      </w:r>
      <w:r w:rsidR="00AF629D">
        <w:rPr>
          <w:lang w:eastAsia="fr-FR"/>
        </w:rPr>
        <w:t>salariée</w:t>
      </w:r>
      <w:r>
        <w:rPr>
          <w:lang w:eastAsia="fr-FR"/>
        </w:rPr>
        <w:t xml:space="preserve"> qui serait remplacée </w:t>
      </w:r>
      <w:r w:rsidR="00AF629D">
        <w:rPr>
          <w:lang w:eastAsia="fr-FR"/>
        </w:rPr>
        <w:t>sans</w:t>
      </w:r>
      <w:r>
        <w:rPr>
          <w:lang w:eastAsia="fr-FR"/>
        </w:rPr>
        <w:t xml:space="preserve"> contrevenir à la </w:t>
      </w:r>
      <w:r w:rsidRPr="00B66985">
        <w:rPr>
          <w:lang w:eastAsia="fr-FR"/>
        </w:rPr>
        <w:t>liste</w:t>
      </w:r>
      <w:r w:rsidR="00F90710" w:rsidRPr="00B66985">
        <w:rPr>
          <w:lang w:eastAsia="fr-FR"/>
        </w:rPr>
        <w:t xml:space="preserve"> ni modifier celle-ci de son propre chef</w:t>
      </w:r>
      <w:r w:rsidRPr="00B66985">
        <w:rPr>
          <w:lang w:eastAsia="fr-FR"/>
        </w:rPr>
        <w:t>.</w:t>
      </w:r>
      <w:r w:rsidR="00F90710" w:rsidRPr="00B66985">
        <w:rPr>
          <w:lang w:eastAsia="fr-FR"/>
        </w:rPr>
        <w:t xml:space="preserve"> Seul le Tribunal peut modifier une liste approuvée.</w:t>
      </w:r>
    </w:p>
    <w:p w14:paraId="62CA64EA" w14:textId="3E0CD5D6" w:rsidR="005E360A" w:rsidRDefault="00AF629D" w:rsidP="00923955">
      <w:pPr>
        <w:pStyle w:val="corpsdedcision"/>
      </w:pPr>
      <w:r>
        <w:rPr>
          <w:lang w:eastAsia="fr-FR"/>
        </w:rPr>
        <w:t xml:space="preserve">Cette conclusion ne suffit cependant pas à disposer de </w:t>
      </w:r>
      <w:r w:rsidRPr="00B66985">
        <w:rPr>
          <w:lang w:eastAsia="fr-FR"/>
        </w:rPr>
        <w:t>l’affaire</w:t>
      </w:r>
      <w:r w:rsidR="00CB2F07" w:rsidRPr="00B66985">
        <w:rPr>
          <w:lang w:eastAsia="fr-FR"/>
        </w:rPr>
        <w:t xml:space="preserve"> puisque l’employeur soutient que les services essentiels ne seront pas rendus sans cet ajout</w:t>
      </w:r>
      <w:r w:rsidR="002E3392">
        <w:rPr>
          <w:lang w:eastAsia="fr-FR"/>
        </w:rPr>
        <w:t>, compte tenu de la façon dont le syndicat CSN veut établir son horaire de grève</w:t>
      </w:r>
      <w:r>
        <w:rPr>
          <w:lang w:eastAsia="fr-FR"/>
        </w:rPr>
        <w:t xml:space="preserve">. Le Tribunal doit </w:t>
      </w:r>
      <w:r w:rsidR="006A0E14">
        <w:rPr>
          <w:lang w:eastAsia="fr-FR"/>
        </w:rPr>
        <w:t>décider s’il fau</w:t>
      </w:r>
      <w:r>
        <w:rPr>
          <w:lang w:eastAsia="fr-FR"/>
        </w:rPr>
        <w:t xml:space="preserve">t préciser la liste à cet égard à la lumière des représentations entendues à l’audience afin que les services essentiels prévus à la liste soient assurés. </w:t>
      </w:r>
    </w:p>
    <w:p w14:paraId="098E46B8" w14:textId="23B317E0" w:rsidR="005E360A" w:rsidRDefault="001E0B89" w:rsidP="00974215">
      <w:pPr>
        <w:pStyle w:val="Titre1"/>
        <w:jc w:val="both"/>
      </w:pPr>
      <w:r>
        <w:t xml:space="preserve">est-il nécessaire, afin de s’assurer que les services essentiels soient </w:t>
      </w:r>
      <w:r w:rsidRPr="001D6EA7">
        <w:t>bien</w:t>
      </w:r>
      <w:r>
        <w:t xml:space="preserve"> rendus, de revoir les critères d’affectation prévus à </w:t>
      </w:r>
      <w:r>
        <w:lastRenderedPageBreak/>
        <w:t>l’article 17 de la liste, pour que les horaires de contribution des cadres précisent le titre d’emploi?</w:t>
      </w:r>
    </w:p>
    <w:p w14:paraId="323BAEED" w14:textId="0E383A4A" w:rsidR="00C40405" w:rsidRDefault="005E53F6" w:rsidP="005E53F6">
      <w:pPr>
        <w:pStyle w:val="corpsdedcision"/>
        <w:tabs>
          <w:tab w:val="clear" w:pos="360"/>
          <w:tab w:val="num" w:pos="720"/>
        </w:tabs>
      </w:pPr>
      <w:r>
        <w:rPr>
          <w:lang w:eastAsia="fr-FR"/>
        </w:rPr>
        <w:t>Lorsqu’il siège dans la div</w:t>
      </w:r>
      <w:r w:rsidR="00B22687">
        <w:rPr>
          <w:lang w:eastAsia="fr-FR"/>
        </w:rPr>
        <w:t>ision des services essentiels, le Tribunal exerce un rôle particulier. Il</w:t>
      </w:r>
      <w:r w:rsidR="00C40405">
        <w:rPr>
          <w:lang w:eastAsia="fr-FR"/>
        </w:rPr>
        <w:t xml:space="preserve"> a pour devoir de s’assurer que les services</w:t>
      </w:r>
      <w:r w:rsidR="00B22687">
        <w:rPr>
          <w:lang w:eastAsia="fr-FR"/>
        </w:rPr>
        <w:t xml:space="preserve"> essentiels soient bien rendus. </w:t>
      </w:r>
      <w:r w:rsidR="00B22687">
        <w:t>Il</w:t>
      </w:r>
      <w:r w:rsidR="00C40405">
        <w:t xml:space="preserve"> exerce sa compétence de veiller à la protection du public en continu et peut agir de son propre chef. </w:t>
      </w:r>
      <w:r>
        <w:t xml:space="preserve">Il peut modifier une liste qu’il </w:t>
      </w:r>
      <w:r w:rsidR="003076FE">
        <w:t xml:space="preserve">a </w:t>
      </w:r>
      <w:r>
        <w:t>approuvée</w:t>
      </w:r>
      <w:r>
        <w:rPr>
          <w:rStyle w:val="Appelnotedebasdep"/>
        </w:rPr>
        <w:footnoteReference w:id="20"/>
      </w:r>
      <w:r>
        <w:t xml:space="preserve">. Il dispose également d’un pouvoir d’ordonnance afin de </w:t>
      </w:r>
      <w:r w:rsidR="00C40405">
        <w:t xml:space="preserve">revoir les services essentiels à </w:t>
      </w:r>
      <w:r w:rsidR="001E0B89">
        <w:t>maintenir</w:t>
      </w:r>
      <w:r w:rsidR="00C40405">
        <w:t xml:space="preserve"> s’il estime qu’ils ne sont pas suffisants et </w:t>
      </w:r>
      <w:r w:rsidR="00C40405" w:rsidRPr="001E0B89">
        <w:t>rendre</w:t>
      </w:r>
      <w:r w:rsidR="00C40405">
        <w:t xml:space="preserve"> une ordonnance pour y remédier</w:t>
      </w:r>
      <w:r w:rsidR="00C40405">
        <w:rPr>
          <w:rStyle w:val="Appelnotedebasdep"/>
        </w:rPr>
        <w:footnoteReference w:id="21"/>
      </w:r>
      <w:r w:rsidR="00C40405">
        <w:t>.</w:t>
      </w:r>
      <w:r>
        <w:t xml:space="preserve"> </w:t>
      </w:r>
    </w:p>
    <w:p w14:paraId="36B288C6" w14:textId="0C622E54" w:rsidR="00923955" w:rsidRDefault="00923955" w:rsidP="00923955">
      <w:pPr>
        <w:pStyle w:val="corpsdedcision"/>
        <w:rPr>
          <w:lang w:eastAsia="fr-FR"/>
        </w:rPr>
      </w:pPr>
      <w:r>
        <w:rPr>
          <w:lang w:eastAsia="fr-FR"/>
        </w:rPr>
        <w:t xml:space="preserve">L’employeur soutient que la façon dont le syndicat CSN veut confectionner les horaires </w:t>
      </w:r>
      <w:r w:rsidR="00300785">
        <w:rPr>
          <w:lang w:eastAsia="fr-FR"/>
        </w:rPr>
        <w:t xml:space="preserve">de grève </w:t>
      </w:r>
      <w:r>
        <w:rPr>
          <w:lang w:eastAsia="fr-FR"/>
        </w:rPr>
        <w:t xml:space="preserve">ne permet d’assurer que les services essentiels prévus à la liste soient </w:t>
      </w:r>
      <w:r w:rsidR="001E0B89">
        <w:rPr>
          <w:lang w:eastAsia="fr-FR"/>
        </w:rPr>
        <w:t>dispensés tel qu’ils le devraient</w:t>
      </w:r>
      <w:r>
        <w:rPr>
          <w:lang w:eastAsia="fr-FR"/>
        </w:rPr>
        <w:t>.</w:t>
      </w:r>
    </w:p>
    <w:p w14:paraId="7A35E320" w14:textId="33F04153" w:rsidR="00923955" w:rsidRDefault="00923955" w:rsidP="00923955">
      <w:pPr>
        <w:pStyle w:val="corpsdedcision"/>
        <w:rPr>
          <w:lang w:eastAsia="fr-FR"/>
        </w:rPr>
      </w:pPr>
      <w:r>
        <w:rPr>
          <w:lang w:eastAsia="fr-FR"/>
        </w:rPr>
        <w:t>Le syndicat CSN entend répartir équitablement</w:t>
      </w:r>
      <w:r w:rsidR="005E53F6">
        <w:rPr>
          <w:lang w:eastAsia="fr-FR"/>
        </w:rPr>
        <w:t>,</w:t>
      </w:r>
      <w:r>
        <w:rPr>
          <w:lang w:eastAsia="fr-FR"/>
        </w:rPr>
        <w:t xml:space="preserve"> au sein des personnes salariées trav</w:t>
      </w:r>
      <w:r w:rsidR="005E53F6">
        <w:rPr>
          <w:lang w:eastAsia="fr-FR"/>
        </w:rPr>
        <w:t>aillant dans une unité de soins</w:t>
      </w:r>
      <w:r>
        <w:rPr>
          <w:lang w:eastAsia="fr-FR"/>
        </w:rPr>
        <w:t xml:space="preserve"> ou </w:t>
      </w:r>
      <w:r w:rsidR="005E53F6">
        <w:rPr>
          <w:lang w:eastAsia="fr-FR"/>
        </w:rPr>
        <w:t>une catégorie</w:t>
      </w:r>
      <w:r>
        <w:rPr>
          <w:lang w:eastAsia="fr-FR"/>
        </w:rPr>
        <w:t xml:space="preserve"> de soins ou de services, le temps de grève supplémentaire découlant de la contribution des cadres. Les personnes salariées exerceront la grève à tour de rôle, </w:t>
      </w:r>
      <w:r w:rsidR="001A7D44">
        <w:rPr>
          <w:lang w:eastAsia="fr-FR"/>
        </w:rPr>
        <w:t xml:space="preserve">selon des plages horaires </w:t>
      </w:r>
      <w:r w:rsidR="00C007B1">
        <w:rPr>
          <w:lang w:eastAsia="fr-FR"/>
        </w:rPr>
        <w:t>qui se déroulent</w:t>
      </w:r>
      <w:r>
        <w:rPr>
          <w:lang w:eastAsia="fr-FR"/>
        </w:rPr>
        <w:t xml:space="preserve"> sur tout le quart de travail. La période </w:t>
      </w:r>
      <w:r w:rsidR="001C7A8D">
        <w:rPr>
          <w:lang w:eastAsia="fr-FR"/>
        </w:rPr>
        <w:t>de</w:t>
      </w:r>
      <w:r>
        <w:rPr>
          <w:lang w:eastAsia="fr-FR"/>
        </w:rPr>
        <w:t xml:space="preserve"> grève</w:t>
      </w:r>
      <w:r w:rsidR="00C007B1">
        <w:rPr>
          <w:lang w:eastAsia="fr-FR"/>
        </w:rPr>
        <w:t xml:space="preserve"> exercée </w:t>
      </w:r>
      <w:r w:rsidR="001A7D44">
        <w:rPr>
          <w:lang w:eastAsia="fr-FR"/>
        </w:rPr>
        <w:t xml:space="preserve">comprendra, </w:t>
      </w:r>
      <w:r>
        <w:rPr>
          <w:lang w:eastAsia="fr-FR"/>
        </w:rPr>
        <w:t>d’une part</w:t>
      </w:r>
      <w:r w:rsidR="001A7D44">
        <w:rPr>
          <w:lang w:eastAsia="fr-FR"/>
        </w:rPr>
        <w:t>, le</w:t>
      </w:r>
      <w:r>
        <w:rPr>
          <w:lang w:eastAsia="fr-FR"/>
        </w:rPr>
        <w:t xml:space="preserve"> temps normalement </w:t>
      </w:r>
      <w:r w:rsidR="001A7D44">
        <w:rPr>
          <w:lang w:eastAsia="fr-FR"/>
        </w:rPr>
        <w:t>consacré</w:t>
      </w:r>
      <w:r>
        <w:rPr>
          <w:lang w:eastAsia="fr-FR"/>
        </w:rPr>
        <w:t xml:space="preserve"> à rendre des services non essentiels, et, d’autre part, </w:t>
      </w:r>
      <w:r w:rsidR="001A7D44">
        <w:rPr>
          <w:lang w:eastAsia="fr-FR"/>
        </w:rPr>
        <w:t>la portion découlant</w:t>
      </w:r>
      <w:r>
        <w:rPr>
          <w:lang w:eastAsia="fr-FR"/>
        </w:rPr>
        <w:t xml:space="preserve"> </w:t>
      </w:r>
      <w:r w:rsidR="001A7D44">
        <w:rPr>
          <w:lang w:eastAsia="fr-FR"/>
        </w:rPr>
        <w:t>du travail du personnel</w:t>
      </w:r>
      <w:r w:rsidR="00C007B1">
        <w:rPr>
          <w:lang w:eastAsia="fr-FR"/>
        </w:rPr>
        <w:t xml:space="preserve"> </w:t>
      </w:r>
      <w:r w:rsidR="001A7D44">
        <w:rPr>
          <w:lang w:eastAsia="fr-FR"/>
        </w:rPr>
        <w:t xml:space="preserve">cadre </w:t>
      </w:r>
      <w:r>
        <w:rPr>
          <w:lang w:eastAsia="fr-FR"/>
        </w:rPr>
        <w:t>au maintien des services essentiels</w:t>
      </w:r>
      <w:r w:rsidR="0012635D" w:rsidRPr="0012635D">
        <w:rPr>
          <w:lang w:eastAsia="fr-FR"/>
        </w:rPr>
        <w:t xml:space="preserve"> dans l’unité de soins ou une catégorie de soins ou de services</w:t>
      </w:r>
      <w:r w:rsidR="001A7D44">
        <w:rPr>
          <w:lang w:eastAsia="fr-FR"/>
        </w:rPr>
        <w:t>.</w:t>
      </w:r>
      <w:r>
        <w:rPr>
          <w:lang w:eastAsia="fr-FR"/>
        </w:rPr>
        <w:t xml:space="preserve"> </w:t>
      </w:r>
    </w:p>
    <w:p w14:paraId="0057429B" w14:textId="7F83D099" w:rsidR="0001444D" w:rsidRDefault="001A7D44" w:rsidP="00300785">
      <w:pPr>
        <w:pStyle w:val="corpsdedcision"/>
        <w:rPr>
          <w:lang w:eastAsia="fr-FR"/>
        </w:rPr>
      </w:pPr>
      <w:r>
        <w:rPr>
          <w:lang w:eastAsia="fr-FR"/>
        </w:rPr>
        <w:t xml:space="preserve">Pour l’employeur, cette façon de faire est </w:t>
      </w:r>
      <w:r w:rsidR="003F3336">
        <w:rPr>
          <w:lang w:eastAsia="fr-FR"/>
        </w:rPr>
        <w:t>in</w:t>
      </w:r>
      <w:r>
        <w:rPr>
          <w:lang w:eastAsia="fr-FR"/>
        </w:rPr>
        <w:t>acceptable</w:t>
      </w:r>
      <w:r w:rsidR="00300785">
        <w:rPr>
          <w:lang w:eastAsia="fr-FR"/>
        </w:rPr>
        <w:t>,</w:t>
      </w:r>
      <w:r>
        <w:rPr>
          <w:lang w:eastAsia="fr-FR"/>
        </w:rPr>
        <w:t xml:space="preserve"> car elle ne se fonde pas sur le travail effectif des cadres </w:t>
      </w:r>
      <w:r w:rsidR="001E0B89">
        <w:rPr>
          <w:lang w:eastAsia="fr-FR"/>
        </w:rPr>
        <w:t>nécessaire au maintien d</w:t>
      </w:r>
      <w:r>
        <w:rPr>
          <w:lang w:eastAsia="fr-FR"/>
        </w:rPr>
        <w:t>es services essentiels dans l’unité.</w:t>
      </w:r>
      <w:r w:rsidR="00300785">
        <w:rPr>
          <w:lang w:eastAsia="fr-FR"/>
        </w:rPr>
        <w:t xml:space="preserve"> </w:t>
      </w:r>
      <w:r>
        <w:rPr>
          <w:lang w:eastAsia="fr-FR"/>
        </w:rPr>
        <w:t xml:space="preserve">Par exemple, un cadre pourrait venir travailler deux heures en après-midi, mais les personnes </w:t>
      </w:r>
      <w:r w:rsidR="00132AE1">
        <w:rPr>
          <w:lang w:eastAsia="fr-FR"/>
        </w:rPr>
        <w:t>salariées</w:t>
      </w:r>
      <w:r>
        <w:rPr>
          <w:lang w:eastAsia="fr-FR"/>
        </w:rPr>
        <w:t xml:space="preserve"> </w:t>
      </w:r>
      <w:r w:rsidR="00132AE1">
        <w:rPr>
          <w:lang w:eastAsia="fr-FR"/>
        </w:rPr>
        <w:t>faire grève en matinée.</w:t>
      </w:r>
      <w:r w:rsidR="0001444D" w:rsidRPr="0001444D">
        <w:rPr>
          <w:lang w:eastAsia="fr-FR"/>
        </w:rPr>
        <w:t xml:space="preserve"> </w:t>
      </w:r>
    </w:p>
    <w:p w14:paraId="2EA2F114" w14:textId="207CE0B0" w:rsidR="001A7D44" w:rsidRDefault="0001444D" w:rsidP="00300785">
      <w:pPr>
        <w:pStyle w:val="corpsdedcision"/>
        <w:rPr>
          <w:lang w:eastAsia="fr-FR"/>
        </w:rPr>
      </w:pPr>
      <w:r>
        <w:rPr>
          <w:lang w:eastAsia="fr-FR"/>
        </w:rPr>
        <w:t xml:space="preserve">Par ailleurs, l’employeur souligne que si un cadre remplaçait successivement les personnes salariées de l’unité de soins ou </w:t>
      </w:r>
      <w:r w:rsidR="001E0B89">
        <w:rPr>
          <w:lang w:eastAsia="fr-FR"/>
        </w:rPr>
        <w:t>de la catégorie</w:t>
      </w:r>
      <w:r>
        <w:rPr>
          <w:lang w:eastAsia="fr-FR"/>
        </w:rPr>
        <w:t xml:space="preserve"> de soins ou de services, le travail effectué pourrait ne pas être efficace selon le nombre de salariés dans l’unité, car la prestation du cadre serait morcelée en </w:t>
      </w:r>
      <w:r w:rsidR="00AF3B41">
        <w:rPr>
          <w:lang w:eastAsia="fr-FR"/>
        </w:rPr>
        <w:t>plusieurs courtes périodes</w:t>
      </w:r>
      <w:r>
        <w:rPr>
          <w:lang w:eastAsia="fr-FR"/>
        </w:rPr>
        <w:t>.</w:t>
      </w:r>
    </w:p>
    <w:p w14:paraId="3C074BA8" w14:textId="27F0C4F7" w:rsidR="00E06671" w:rsidRDefault="003076FE" w:rsidP="00923955">
      <w:pPr>
        <w:pStyle w:val="corpsdedcision"/>
        <w:rPr>
          <w:lang w:eastAsia="fr-FR"/>
        </w:rPr>
      </w:pPr>
      <w:r>
        <w:rPr>
          <w:lang w:eastAsia="fr-FR"/>
        </w:rPr>
        <w:t xml:space="preserve">L’employeur </w:t>
      </w:r>
      <w:r w:rsidR="004103A6">
        <w:rPr>
          <w:lang w:eastAsia="fr-FR"/>
        </w:rPr>
        <w:t>explique</w:t>
      </w:r>
      <w:r>
        <w:rPr>
          <w:lang w:eastAsia="fr-FR"/>
        </w:rPr>
        <w:t xml:space="preserve"> également qu’il doit s’assurer que le cadre a les compéte</w:t>
      </w:r>
      <w:r w:rsidR="00132AE1">
        <w:rPr>
          <w:lang w:eastAsia="fr-FR"/>
        </w:rPr>
        <w:t xml:space="preserve">nces requises pour effectuer les services essentiels. </w:t>
      </w:r>
    </w:p>
    <w:p w14:paraId="7EEE4784" w14:textId="38F3D278" w:rsidR="00132AE1" w:rsidRDefault="006A0E14" w:rsidP="00923955">
      <w:pPr>
        <w:pStyle w:val="corpsdedcision"/>
        <w:rPr>
          <w:lang w:eastAsia="fr-FR"/>
        </w:rPr>
      </w:pPr>
      <w:r>
        <w:rPr>
          <w:lang w:eastAsia="fr-FR"/>
        </w:rPr>
        <w:t>Or, selon S</w:t>
      </w:r>
      <w:r w:rsidR="00E06671">
        <w:rPr>
          <w:lang w:eastAsia="fr-FR"/>
        </w:rPr>
        <w:t>ylvai</w:t>
      </w:r>
      <w:r>
        <w:rPr>
          <w:lang w:eastAsia="fr-FR"/>
        </w:rPr>
        <w:t xml:space="preserve">n Chartier, répondant </w:t>
      </w:r>
      <w:r w:rsidR="00E06671">
        <w:rPr>
          <w:lang w:eastAsia="fr-FR"/>
        </w:rPr>
        <w:t xml:space="preserve">pour les services essentiels de l’employeur, </w:t>
      </w:r>
      <w:r>
        <w:rPr>
          <w:lang w:eastAsia="fr-FR"/>
        </w:rPr>
        <w:t>« </w:t>
      </w:r>
      <w:r w:rsidRPr="00E06671">
        <w:rPr>
          <w:rStyle w:val="Citationintgre"/>
        </w:rPr>
        <w:t xml:space="preserve">les cadres n’ont pas, dans la grande majorité des cas, les compétences requises pour effectuer les tâches de toutes les personnes salariées et de tous les titres d’emploi à l’intérieur d’une même unité de soins ou catégorie de soins ou de services, par centre d’activités RH, au même titre que </w:t>
      </w:r>
      <w:r w:rsidRPr="00E06671">
        <w:rPr>
          <w:rStyle w:val="Citationintgre"/>
        </w:rPr>
        <w:lastRenderedPageBreak/>
        <w:t>les personnes salariées ne sont pas en mesure d’effectuer un remplacement dans un titre d’emploi sans période d’orientation préalable</w:t>
      </w:r>
      <w:r w:rsidR="00E06671">
        <w:rPr>
          <w:rStyle w:val="Appelnotedebasdep"/>
          <w:lang w:eastAsia="fr-FR"/>
        </w:rPr>
        <w:footnoteReference w:id="22"/>
      </w:r>
      <w:r w:rsidR="00976B66">
        <w:rPr>
          <w:lang w:eastAsia="fr-FR"/>
        </w:rPr>
        <w:t> </w:t>
      </w:r>
      <w:r>
        <w:rPr>
          <w:lang w:eastAsia="fr-FR"/>
        </w:rPr>
        <w:t>»</w:t>
      </w:r>
      <w:r w:rsidR="00391210">
        <w:rPr>
          <w:lang w:eastAsia="fr-FR"/>
        </w:rPr>
        <w:t>.</w:t>
      </w:r>
    </w:p>
    <w:p w14:paraId="163A8AD7" w14:textId="5666093C" w:rsidR="00300785" w:rsidRDefault="00132AE1" w:rsidP="00923955">
      <w:pPr>
        <w:pStyle w:val="corpsdedcision"/>
        <w:rPr>
          <w:lang w:eastAsia="fr-FR"/>
        </w:rPr>
      </w:pPr>
      <w:r>
        <w:rPr>
          <w:lang w:eastAsia="fr-FR"/>
        </w:rPr>
        <w:t xml:space="preserve">Il cite </w:t>
      </w:r>
      <w:r w:rsidR="00300785">
        <w:rPr>
          <w:lang w:eastAsia="fr-FR"/>
        </w:rPr>
        <w:t>plusieurs</w:t>
      </w:r>
      <w:r>
        <w:rPr>
          <w:lang w:eastAsia="fr-FR"/>
        </w:rPr>
        <w:t xml:space="preserve"> exemples</w:t>
      </w:r>
      <w:r w:rsidR="008E0AE9">
        <w:rPr>
          <w:rStyle w:val="Appelnotedebasdep"/>
          <w:lang w:eastAsia="fr-FR"/>
        </w:rPr>
        <w:footnoteReference w:id="23"/>
      </w:r>
      <w:r>
        <w:rPr>
          <w:lang w:eastAsia="fr-FR"/>
        </w:rPr>
        <w:t xml:space="preserve"> où </w:t>
      </w:r>
      <w:r w:rsidR="008E0AE9">
        <w:rPr>
          <w:lang w:eastAsia="fr-FR"/>
        </w:rPr>
        <w:t xml:space="preserve">une unité de soins ou </w:t>
      </w:r>
      <w:r w:rsidR="001E0B89">
        <w:rPr>
          <w:lang w:eastAsia="fr-FR"/>
        </w:rPr>
        <w:t>une catégorie</w:t>
      </w:r>
      <w:r w:rsidR="008E0AE9">
        <w:rPr>
          <w:lang w:eastAsia="fr-FR"/>
        </w:rPr>
        <w:t xml:space="preserve"> de soins ou de services comporte plusieurs titres d’emplois, po</w:t>
      </w:r>
      <w:r w:rsidR="002D099B">
        <w:rPr>
          <w:lang w:eastAsia="fr-FR"/>
        </w:rPr>
        <w:t>ur lesquels un cadre ne pourrai</w:t>
      </w:r>
      <w:r w:rsidR="008E0AE9">
        <w:rPr>
          <w:lang w:eastAsia="fr-FR"/>
        </w:rPr>
        <w:t xml:space="preserve">t assumer </w:t>
      </w:r>
      <w:r w:rsidR="001E0B89">
        <w:rPr>
          <w:lang w:eastAsia="fr-FR"/>
        </w:rPr>
        <w:t>ne serait-ce</w:t>
      </w:r>
      <w:r w:rsidR="008E0AE9">
        <w:rPr>
          <w:lang w:eastAsia="fr-FR"/>
        </w:rPr>
        <w:t xml:space="preserve"> </w:t>
      </w:r>
      <w:r w:rsidR="001E0B89">
        <w:rPr>
          <w:lang w:eastAsia="fr-FR"/>
        </w:rPr>
        <w:t>qu’</w:t>
      </w:r>
      <w:r w:rsidR="008E0AE9">
        <w:rPr>
          <w:lang w:eastAsia="fr-FR"/>
        </w:rPr>
        <w:t xml:space="preserve">une partie des tâches. </w:t>
      </w:r>
      <w:r w:rsidR="001E0B89">
        <w:rPr>
          <w:lang w:eastAsia="fr-FR"/>
        </w:rPr>
        <w:t>De plus</w:t>
      </w:r>
      <w:r w:rsidR="008E0AE9">
        <w:rPr>
          <w:lang w:eastAsia="fr-FR"/>
        </w:rPr>
        <w:t xml:space="preserve">, </w:t>
      </w:r>
      <w:r>
        <w:rPr>
          <w:lang w:eastAsia="fr-FR"/>
        </w:rPr>
        <w:t xml:space="preserve">un </w:t>
      </w:r>
      <w:r w:rsidR="00300785">
        <w:rPr>
          <w:lang w:eastAsia="fr-FR"/>
        </w:rPr>
        <w:t>même titre d’emploi</w:t>
      </w:r>
      <w:r>
        <w:rPr>
          <w:lang w:eastAsia="fr-FR"/>
        </w:rPr>
        <w:t xml:space="preserve"> peut donner lieu à des tâches plus</w:t>
      </w:r>
      <w:r w:rsidR="00300785">
        <w:rPr>
          <w:lang w:eastAsia="fr-FR"/>
        </w:rPr>
        <w:t xml:space="preserve"> </w:t>
      </w:r>
      <w:r>
        <w:rPr>
          <w:lang w:eastAsia="fr-FR"/>
        </w:rPr>
        <w:t xml:space="preserve">ou moins </w:t>
      </w:r>
      <w:r w:rsidR="00300785">
        <w:rPr>
          <w:lang w:eastAsia="fr-FR"/>
        </w:rPr>
        <w:t>spécialisées</w:t>
      </w:r>
      <w:r w:rsidR="00391210">
        <w:rPr>
          <w:lang w:eastAsia="fr-FR"/>
        </w:rPr>
        <w:t>,</w:t>
      </w:r>
      <w:r w:rsidR="005E53F6">
        <w:rPr>
          <w:lang w:eastAsia="fr-FR"/>
        </w:rPr>
        <w:t xml:space="preserve"> qui ne sont pas faites par tous les titulaires des postes. </w:t>
      </w:r>
      <w:r w:rsidR="0065667A">
        <w:rPr>
          <w:lang w:eastAsia="fr-FR"/>
        </w:rPr>
        <w:t>Il n’est pas possible de former un cadre afin qu’il puisse faire toutes les tâches essentielles indistinctement des personnes salariées d’une unité de soins ou catégories de soins ou de services.</w:t>
      </w:r>
    </w:p>
    <w:p w14:paraId="5EED258F" w14:textId="4C68D5EB" w:rsidR="00DD6D2B" w:rsidRDefault="00300785" w:rsidP="008E0AE9">
      <w:pPr>
        <w:pStyle w:val="corpsdedcision"/>
        <w:rPr>
          <w:lang w:eastAsia="fr-FR"/>
        </w:rPr>
      </w:pPr>
      <w:r>
        <w:rPr>
          <w:lang w:eastAsia="fr-FR"/>
        </w:rPr>
        <w:t>Ainsi,</w:t>
      </w:r>
      <w:r w:rsidR="00132AE1">
        <w:rPr>
          <w:lang w:eastAsia="fr-FR"/>
        </w:rPr>
        <w:t xml:space="preserve"> dans la catégorie de </w:t>
      </w:r>
      <w:r>
        <w:rPr>
          <w:lang w:eastAsia="fr-FR"/>
        </w:rPr>
        <w:t>services</w:t>
      </w:r>
      <w:r w:rsidR="00132AE1">
        <w:rPr>
          <w:lang w:eastAsia="fr-FR"/>
        </w:rPr>
        <w:t xml:space="preserve"> </w:t>
      </w:r>
      <w:r>
        <w:rPr>
          <w:lang w:eastAsia="fr-FR"/>
        </w:rPr>
        <w:t>Pharmacie, l</w:t>
      </w:r>
      <w:r w:rsidR="009A0088">
        <w:rPr>
          <w:lang w:eastAsia="fr-FR"/>
        </w:rPr>
        <w:t xml:space="preserve">’aide-pharmacien </w:t>
      </w:r>
      <w:r>
        <w:rPr>
          <w:lang w:eastAsia="fr-FR"/>
        </w:rPr>
        <w:t xml:space="preserve">est affecté </w:t>
      </w:r>
      <w:r w:rsidR="0031715F">
        <w:rPr>
          <w:lang w:eastAsia="fr-FR"/>
        </w:rPr>
        <w:t xml:space="preserve">à </w:t>
      </w:r>
      <w:r>
        <w:rPr>
          <w:lang w:eastAsia="fr-FR"/>
        </w:rPr>
        <w:t xml:space="preserve">un </w:t>
      </w:r>
      <w:r w:rsidR="004103A6">
        <w:rPr>
          <w:lang w:eastAsia="fr-FR"/>
        </w:rPr>
        <w:t>« </w:t>
      </w:r>
      <w:r w:rsidRPr="004103A6">
        <w:rPr>
          <w:rStyle w:val="Citationintgre"/>
        </w:rPr>
        <w:t>banc de travail</w:t>
      </w:r>
      <w:r w:rsidR="004103A6">
        <w:rPr>
          <w:lang w:eastAsia="fr-FR"/>
        </w:rPr>
        <w:t> »</w:t>
      </w:r>
      <w:r>
        <w:rPr>
          <w:lang w:eastAsia="fr-FR"/>
        </w:rPr>
        <w:t xml:space="preserve"> et formé pour la préparation de diffé</w:t>
      </w:r>
      <w:r w:rsidR="00976B66">
        <w:rPr>
          <w:lang w:eastAsia="fr-FR"/>
        </w:rPr>
        <w:t>rents types de médicaments. Les </w:t>
      </w:r>
      <w:r>
        <w:rPr>
          <w:lang w:eastAsia="fr-FR"/>
        </w:rPr>
        <w:t>compétences requises varient et il n’y a pas d’interchangeabilité entre les salariés. L’un prépare, par exemple,</w:t>
      </w:r>
      <w:r w:rsidR="009A0088">
        <w:rPr>
          <w:lang w:eastAsia="fr-FR"/>
        </w:rPr>
        <w:t xml:space="preserve"> </w:t>
      </w:r>
      <w:r>
        <w:rPr>
          <w:lang w:eastAsia="fr-FR"/>
        </w:rPr>
        <w:t>le dosage des médicaments quotidiens, alors que l’autre doit</w:t>
      </w:r>
      <w:r w:rsidR="009A0088">
        <w:rPr>
          <w:lang w:eastAsia="fr-FR"/>
        </w:rPr>
        <w:t xml:space="preserve"> </w:t>
      </w:r>
      <w:r>
        <w:rPr>
          <w:lang w:eastAsia="fr-FR"/>
        </w:rPr>
        <w:t>travailler</w:t>
      </w:r>
      <w:r w:rsidR="009A0088">
        <w:rPr>
          <w:lang w:eastAsia="fr-FR"/>
        </w:rPr>
        <w:t xml:space="preserve"> dans un </w:t>
      </w:r>
      <w:r>
        <w:rPr>
          <w:lang w:eastAsia="fr-FR"/>
        </w:rPr>
        <w:t>environnement</w:t>
      </w:r>
      <w:r w:rsidR="009A0088">
        <w:rPr>
          <w:lang w:eastAsia="fr-FR"/>
        </w:rPr>
        <w:t xml:space="preserve"> stérile selon un protocole </w:t>
      </w:r>
      <w:r>
        <w:rPr>
          <w:lang w:eastAsia="fr-FR"/>
        </w:rPr>
        <w:t>particulier</w:t>
      </w:r>
      <w:r w:rsidR="009A0088">
        <w:rPr>
          <w:lang w:eastAsia="fr-FR"/>
        </w:rPr>
        <w:t xml:space="preserve">, pour la </w:t>
      </w:r>
      <w:r>
        <w:rPr>
          <w:lang w:eastAsia="fr-FR"/>
        </w:rPr>
        <w:t>préparation</w:t>
      </w:r>
      <w:r w:rsidR="009A0088">
        <w:rPr>
          <w:lang w:eastAsia="fr-FR"/>
        </w:rPr>
        <w:t xml:space="preserve"> de </w:t>
      </w:r>
      <w:r>
        <w:rPr>
          <w:lang w:eastAsia="fr-FR"/>
        </w:rPr>
        <w:t>médicaments</w:t>
      </w:r>
      <w:r w:rsidR="009A0088">
        <w:rPr>
          <w:lang w:eastAsia="fr-FR"/>
        </w:rPr>
        <w:t xml:space="preserve"> destinés à l’oncologie. Si le cadre </w:t>
      </w:r>
      <w:r>
        <w:rPr>
          <w:lang w:eastAsia="fr-FR"/>
        </w:rPr>
        <w:t xml:space="preserve">est affecté aux tâches </w:t>
      </w:r>
      <w:r w:rsidR="009A0088">
        <w:rPr>
          <w:lang w:eastAsia="fr-FR"/>
        </w:rPr>
        <w:t>requérant des compétences moins pointues</w:t>
      </w:r>
      <w:r>
        <w:rPr>
          <w:lang w:eastAsia="fr-FR"/>
        </w:rPr>
        <w:t>, il ne contribuera pas</w:t>
      </w:r>
      <w:r w:rsidR="009A0088">
        <w:rPr>
          <w:lang w:eastAsia="fr-FR"/>
        </w:rPr>
        <w:t xml:space="preserve"> à la </w:t>
      </w:r>
      <w:r>
        <w:rPr>
          <w:lang w:eastAsia="fr-FR"/>
        </w:rPr>
        <w:t>préparation</w:t>
      </w:r>
      <w:r w:rsidR="009A0088">
        <w:rPr>
          <w:lang w:eastAsia="fr-FR"/>
        </w:rPr>
        <w:t xml:space="preserve"> des médicament</w:t>
      </w:r>
      <w:r>
        <w:rPr>
          <w:lang w:eastAsia="fr-FR"/>
        </w:rPr>
        <w:t>s</w:t>
      </w:r>
      <w:r w:rsidR="009A0088">
        <w:rPr>
          <w:lang w:eastAsia="fr-FR"/>
        </w:rPr>
        <w:t xml:space="preserve"> en milieu stérile</w:t>
      </w:r>
      <w:r w:rsidR="00E06671">
        <w:rPr>
          <w:lang w:eastAsia="fr-FR"/>
        </w:rPr>
        <w:t>, plus complexe</w:t>
      </w:r>
      <w:r>
        <w:rPr>
          <w:lang w:eastAsia="fr-FR"/>
        </w:rPr>
        <w:t>. O</w:t>
      </w:r>
      <w:r w:rsidR="00DD6D2B">
        <w:rPr>
          <w:lang w:eastAsia="fr-FR"/>
        </w:rPr>
        <w:t xml:space="preserve">r, </w:t>
      </w:r>
      <w:r w:rsidR="004103A6">
        <w:rPr>
          <w:lang w:eastAsia="fr-FR"/>
        </w:rPr>
        <w:t>la personne salariée qui en a charge exercera un droit de grève</w:t>
      </w:r>
      <w:r w:rsidR="00DD6D2B">
        <w:rPr>
          <w:lang w:eastAsia="fr-FR"/>
        </w:rPr>
        <w:t xml:space="preserve"> incluant</w:t>
      </w:r>
      <w:r w:rsidR="009A0088">
        <w:rPr>
          <w:lang w:eastAsia="fr-FR"/>
        </w:rPr>
        <w:t xml:space="preserve"> du temps normalement consacré au maintien des services essentiels, </w:t>
      </w:r>
      <w:r w:rsidR="004103A6">
        <w:rPr>
          <w:lang w:eastAsia="fr-FR"/>
        </w:rPr>
        <w:t xml:space="preserve">alors que </w:t>
      </w:r>
      <w:r w:rsidR="009A0088">
        <w:rPr>
          <w:lang w:eastAsia="fr-FR"/>
        </w:rPr>
        <w:t xml:space="preserve">ceux-ci ne seront </w:t>
      </w:r>
      <w:r w:rsidR="00DD6D2B">
        <w:rPr>
          <w:lang w:eastAsia="fr-FR"/>
        </w:rPr>
        <w:t>manifestement pa</w:t>
      </w:r>
      <w:r w:rsidR="009A0088">
        <w:rPr>
          <w:lang w:eastAsia="fr-FR"/>
        </w:rPr>
        <w:t>s rendus.</w:t>
      </w:r>
    </w:p>
    <w:p w14:paraId="237D312B" w14:textId="06413A4F" w:rsidR="00391210" w:rsidRDefault="00391210" w:rsidP="008E0AE9">
      <w:pPr>
        <w:pStyle w:val="corpsdedcision"/>
        <w:rPr>
          <w:lang w:eastAsia="fr-FR"/>
        </w:rPr>
      </w:pPr>
      <w:r>
        <w:rPr>
          <w:lang w:eastAsia="fr-FR"/>
        </w:rPr>
        <w:t>Aussi, l’employeur soutient qu’il doit pouvoir préciser le titre d’emploi et parfois même le nom de la personne salariée remplacée afin de s’assurer d’une adéquation entre le travail des cadres et les services essentiels à maintenir.</w:t>
      </w:r>
    </w:p>
    <w:p w14:paraId="4AC6B56B" w14:textId="356256D9" w:rsidR="00DC4747" w:rsidRDefault="00126A09" w:rsidP="00923955">
      <w:pPr>
        <w:pStyle w:val="corpsdedcision"/>
        <w:rPr>
          <w:lang w:eastAsia="fr-FR"/>
        </w:rPr>
      </w:pPr>
      <w:r>
        <w:rPr>
          <w:lang w:eastAsia="fr-FR"/>
        </w:rPr>
        <w:t>Le syndicat CSN</w:t>
      </w:r>
      <w:r w:rsidR="00B22687">
        <w:rPr>
          <w:lang w:eastAsia="fr-FR"/>
        </w:rPr>
        <w:t xml:space="preserve"> </w:t>
      </w:r>
      <w:r w:rsidR="00C007B1">
        <w:rPr>
          <w:lang w:eastAsia="fr-FR"/>
        </w:rPr>
        <w:t>rappelle</w:t>
      </w:r>
      <w:r w:rsidR="00DC4747">
        <w:rPr>
          <w:lang w:eastAsia="fr-FR"/>
        </w:rPr>
        <w:t xml:space="preserve"> que le Code prévoit que les services essentiels se définissent par unités de so</w:t>
      </w:r>
      <w:r w:rsidR="00C007B1">
        <w:rPr>
          <w:lang w:eastAsia="fr-FR"/>
        </w:rPr>
        <w:t>i</w:t>
      </w:r>
      <w:r w:rsidR="00DC4747">
        <w:rPr>
          <w:lang w:eastAsia="fr-FR"/>
        </w:rPr>
        <w:t xml:space="preserve">ns ou catégories de soins ou de services, et non par individus, tâches ou services. </w:t>
      </w:r>
      <w:r w:rsidR="00860FD8">
        <w:rPr>
          <w:lang w:eastAsia="fr-FR"/>
        </w:rPr>
        <w:t>Selon lui, l</w:t>
      </w:r>
      <w:r w:rsidR="00DC4747">
        <w:rPr>
          <w:lang w:eastAsia="fr-FR"/>
        </w:rPr>
        <w:t>’abolition des pourcentages du nombre de personnes salariées à maintenir par les amendements de 2019 entraine maintenant l’obligation d’exercer le droit de grève par unité de so</w:t>
      </w:r>
      <w:r w:rsidR="00860FD8">
        <w:rPr>
          <w:lang w:eastAsia="fr-FR"/>
        </w:rPr>
        <w:t>ins ou par</w:t>
      </w:r>
      <w:r w:rsidR="00DC4747">
        <w:rPr>
          <w:lang w:eastAsia="fr-FR"/>
        </w:rPr>
        <w:t xml:space="preserve"> </w:t>
      </w:r>
      <w:r w:rsidR="00860FD8">
        <w:rPr>
          <w:lang w:eastAsia="fr-FR"/>
        </w:rPr>
        <w:t>catégorie</w:t>
      </w:r>
      <w:r w:rsidR="00DC4747">
        <w:rPr>
          <w:lang w:eastAsia="fr-FR"/>
        </w:rPr>
        <w:t xml:space="preserve"> de soins ou de services.</w:t>
      </w:r>
    </w:p>
    <w:p w14:paraId="442A94E0" w14:textId="77777777" w:rsidR="00126A09" w:rsidRDefault="00DC4747" w:rsidP="00923955">
      <w:pPr>
        <w:pStyle w:val="corpsdedcision"/>
        <w:rPr>
          <w:lang w:eastAsia="fr-FR"/>
        </w:rPr>
      </w:pPr>
      <w:r>
        <w:rPr>
          <w:lang w:eastAsia="fr-FR"/>
        </w:rPr>
        <w:t xml:space="preserve">Il </w:t>
      </w:r>
      <w:r w:rsidR="00B22687">
        <w:rPr>
          <w:lang w:eastAsia="fr-FR"/>
        </w:rPr>
        <w:t xml:space="preserve">souligne que l’employeur doit </w:t>
      </w:r>
      <w:r w:rsidR="0065667A">
        <w:rPr>
          <w:lang w:eastAsia="fr-FR"/>
        </w:rPr>
        <w:t xml:space="preserve">déjà </w:t>
      </w:r>
      <w:r w:rsidR="00126A09">
        <w:rPr>
          <w:lang w:eastAsia="fr-FR"/>
        </w:rPr>
        <w:t xml:space="preserve">revoir l’organisation du travail parmi les personnes salariées pour décider des services essentiels à maintenir. </w:t>
      </w:r>
      <w:r w:rsidR="00860FD8">
        <w:rPr>
          <w:lang w:eastAsia="fr-FR"/>
        </w:rPr>
        <w:t>C</w:t>
      </w:r>
      <w:r w:rsidR="00126A09">
        <w:rPr>
          <w:lang w:eastAsia="fr-FR"/>
        </w:rPr>
        <w:t>elui-ci pourra</w:t>
      </w:r>
      <w:r w:rsidR="00860FD8">
        <w:rPr>
          <w:lang w:eastAsia="fr-FR"/>
        </w:rPr>
        <w:t>it aussi</w:t>
      </w:r>
      <w:r w:rsidR="00126A09">
        <w:rPr>
          <w:lang w:eastAsia="fr-FR"/>
        </w:rPr>
        <w:t xml:space="preserve"> redistribuer les tâches au sein des salariés d</w:t>
      </w:r>
      <w:r w:rsidR="00860FD8">
        <w:rPr>
          <w:lang w:eastAsia="fr-FR"/>
        </w:rPr>
        <w:t>e l’unité de soins ou de la catégorie</w:t>
      </w:r>
      <w:r w:rsidR="00126A09">
        <w:rPr>
          <w:lang w:eastAsia="fr-FR"/>
        </w:rPr>
        <w:t xml:space="preserve"> </w:t>
      </w:r>
      <w:r w:rsidR="00860FD8">
        <w:rPr>
          <w:lang w:eastAsia="fr-FR"/>
        </w:rPr>
        <w:t xml:space="preserve">de soins ou </w:t>
      </w:r>
      <w:r w:rsidR="00126A09">
        <w:rPr>
          <w:lang w:eastAsia="fr-FR"/>
        </w:rPr>
        <w:t>de services. Il rappelle que cette unité de mesure regroupe une r</w:t>
      </w:r>
      <w:r w:rsidR="00860FD8">
        <w:rPr>
          <w:lang w:eastAsia="fr-FR"/>
        </w:rPr>
        <w:t>éalité beaucoup plus large, en ce qu’elle englobe</w:t>
      </w:r>
      <w:r w:rsidR="00126A09">
        <w:rPr>
          <w:lang w:eastAsia="fr-FR"/>
        </w:rPr>
        <w:t xml:space="preserve"> plusieurs services au sens de la convention collective. Aussi, l’employeur possède la marge de manœuvre nécessaire pour s’assurer que les </w:t>
      </w:r>
      <w:r w:rsidR="00126A09">
        <w:rPr>
          <w:lang w:eastAsia="fr-FR"/>
        </w:rPr>
        <w:lastRenderedPageBreak/>
        <w:t>services essentiels soient rendus, soit par les cadres, soit en redistribuant le travail parmi les personnes salariées.</w:t>
      </w:r>
    </w:p>
    <w:p w14:paraId="309E2866" w14:textId="3863CA2B" w:rsidR="00AF3B41" w:rsidRDefault="00AF3B41" w:rsidP="00923955">
      <w:pPr>
        <w:pStyle w:val="corpsdedcision"/>
        <w:rPr>
          <w:lang w:eastAsia="fr-FR"/>
        </w:rPr>
      </w:pPr>
      <w:r>
        <w:rPr>
          <w:lang w:eastAsia="fr-FR"/>
        </w:rPr>
        <w:t>Selon le syndicat CSN</w:t>
      </w:r>
      <w:r w:rsidR="00500903">
        <w:rPr>
          <w:lang w:eastAsia="fr-FR"/>
        </w:rPr>
        <w:t>,</w:t>
      </w:r>
      <w:r>
        <w:rPr>
          <w:lang w:eastAsia="fr-FR"/>
        </w:rPr>
        <w:t xml:space="preserve"> l’employeur fait davantage part d’une crainte ou d’une appréhension que d’un réel danger, ce qui est le critère retenu par la jurisprudence.</w:t>
      </w:r>
    </w:p>
    <w:p w14:paraId="3E808E6C" w14:textId="6C80D8D1" w:rsidR="00DD6D2B" w:rsidRDefault="0065667A" w:rsidP="00923955">
      <w:pPr>
        <w:pStyle w:val="corpsdedcision"/>
        <w:rPr>
          <w:lang w:eastAsia="fr-FR"/>
        </w:rPr>
      </w:pPr>
      <w:r>
        <w:rPr>
          <w:lang w:eastAsia="fr-FR"/>
        </w:rPr>
        <w:t>À cela</w:t>
      </w:r>
      <w:r w:rsidR="000E7029">
        <w:rPr>
          <w:lang w:eastAsia="fr-FR"/>
        </w:rPr>
        <w:t>,</w:t>
      </w:r>
      <w:r w:rsidR="00DD6D2B">
        <w:rPr>
          <w:lang w:eastAsia="fr-FR"/>
        </w:rPr>
        <w:t xml:space="preserve"> l’employeur explique qu’</w:t>
      </w:r>
      <w:r w:rsidR="00126A09">
        <w:rPr>
          <w:lang w:eastAsia="fr-FR"/>
        </w:rPr>
        <w:t>il n</w:t>
      </w:r>
      <w:r w:rsidR="00860FD8">
        <w:rPr>
          <w:lang w:eastAsia="fr-FR"/>
        </w:rPr>
        <w:t xml:space="preserve">’est </w:t>
      </w:r>
      <w:r w:rsidR="00126A09">
        <w:rPr>
          <w:lang w:eastAsia="fr-FR"/>
        </w:rPr>
        <w:t>pa</w:t>
      </w:r>
      <w:r w:rsidR="00DD6D2B">
        <w:rPr>
          <w:lang w:eastAsia="fr-FR"/>
        </w:rPr>
        <w:t xml:space="preserve">s possible de redéployer les </w:t>
      </w:r>
      <w:r w:rsidR="00126A09">
        <w:rPr>
          <w:lang w:eastAsia="fr-FR"/>
        </w:rPr>
        <w:t xml:space="preserve">personnes </w:t>
      </w:r>
      <w:r w:rsidR="00DD6D2B">
        <w:rPr>
          <w:lang w:eastAsia="fr-FR"/>
        </w:rPr>
        <w:t>salarié</w:t>
      </w:r>
      <w:r w:rsidR="00126A09">
        <w:rPr>
          <w:lang w:eastAsia="fr-FR"/>
        </w:rPr>
        <w:t>e</w:t>
      </w:r>
      <w:r w:rsidR="00DD6D2B">
        <w:rPr>
          <w:lang w:eastAsia="fr-FR"/>
        </w:rPr>
        <w:t>s afin qu’</w:t>
      </w:r>
      <w:r w:rsidR="00126A09">
        <w:rPr>
          <w:lang w:eastAsia="fr-FR"/>
        </w:rPr>
        <w:t>el</w:t>
      </w:r>
      <w:r w:rsidR="00DD6D2B">
        <w:rPr>
          <w:lang w:eastAsia="fr-FR"/>
        </w:rPr>
        <w:t>l</w:t>
      </w:r>
      <w:r w:rsidR="00126A09">
        <w:rPr>
          <w:lang w:eastAsia="fr-FR"/>
        </w:rPr>
        <w:t>e</w:t>
      </w:r>
      <w:r w:rsidR="00DD6D2B">
        <w:rPr>
          <w:lang w:eastAsia="fr-FR"/>
        </w:rPr>
        <w:t xml:space="preserve">s travaillent à combler les services essentiels non rendus. D’une part, certains services doivent être </w:t>
      </w:r>
      <w:r w:rsidR="00126A09">
        <w:rPr>
          <w:lang w:eastAsia="fr-FR"/>
        </w:rPr>
        <w:t>donnés</w:t>
      </w:r>
      <w:r w:rsidR="00DD6D2B">
        <w:rPr>
          <w:lang w:eastAsia="fr-FR"/>
        </w:rPr>
        <w:t xml:space="preserve"> à un moment précis du quart de travail. D’autre part, il n’existe parfois pas d’interchangeabilité entre des </w:t>
      </w:r>
      <w:r w:rsidR="00126A09">
        <w:rPr>
          <w:lang w:eastAsia="fr-FR"/>
        </w:rPr>
        <w:t xml:space="preserve">personnes </w:t>
      </w:r>
      <w:r w:rsidR="00DD6D2B">
        <w:rPr>
          <w:lang w:eastAsia="fr-FR"/>
        </w:rPr>
        <w:t>salarié</w:t>
      </w:r>
      <w:r w:rsidR="00126A09">
        <w:rPr>
          <w:lang w:eastAsia="fr-FR"/>
        </w:rPr>
        <w:t>e</w:t>
      </w:r>
      <w:r w:rsidR="00DD6D2B">
        <w:rPr>
          <w:lang w:eastAsia="fr-FR"/>
        </w:rPr>
        <w:t xml:space="preserve">s du même titre d’emploi. Enfin, la complexité de l’organisation du travail à l’échelle de l’établissement ne rend </w:t>
      </w:r>
      <w:r w:rsidR="001E0B89">
        <w:rPr>
          <w:lang w:eastAsia="fr-FR"/>
        </w:rPr>
        <w:t xml:space="preserve">cette option </w:t>
      </w:r>
      <w:r w:rsidR="00DD6D2B">
        <w:rPr>
          <w:lang w:eastAsia="fr-FR"/>
        </w:rPr>
        <w:t xml:space="preserve">tout simplement pas </w:t>
      </w:r>
      <w:r w:rsidR="001E0B89">
        <w:rPr>
          <w:lang w:eastAsia="fr-FR"/>
        </w:rPr>
        <w:t>ir</w:t>
      </w:r>
      <w:r w:rsidR="00DD6D2B">
        <w:rPr>
          <w:lang w:eastAsia="fr-FR"/>
        </w:rPr>
        <w:t>réaliste.</w:t>
      </w:r>
    </w:p>
    <w:bookmarkEnd w:id="10"/>
    <w:p w14:paraId="64E49601" w14:textId="17622283" w:rsidR="00F844A4" w:rsidRDefault="001A7D44" w:rsidP="001A7D44">
      <w:pPr>
        <w:pStyle w:val="corpsdedcision"/>
        <w:tabs>
          <w:tab w:val="clear" w:pos="360"/>
          <w:tab w:val="num" w:pos="720"/>
        </w:tabs>
      </w:pPr>
      <w:r>
        <w:t xml:space="preserve">Le Tribunal constate que la </w:t>
      </w:r>
      <w:r w:rsidR="00132AE1">
        <w:t>confection</w:t>
      </w:r>
      <w:r>
        <w:t xml:space="preserve"> </w:t>
      </w:r>
      <w:r w:rsidR="00132AE1">
        <w:t>d</w:t>
      </w:r>
      <w:r>
        <w:t>es horaires</w:t>
      </w:r>
      <w:r w:rsidR="005028A9">
        <w:t xml:space="preserve"> de grève</w:t>
      </w:r>
      <w:r>
        <w:t xml:space="preserve"> </w:t>
      </w:r>
      <w:r w:rsidR="008D6230">
        <w:t xml:space="preserve">en tenant compte de la contribution des cadres </w:t>
      </w:r>
      <w:r>
        <w:t xml:space="preserve">est problématique. Il est surprenant et regrettable que les parties n’aient pas souligné </w:t>
      </w:r>
      <w:r w:rsidR="00681889">
        <w:t xml:space="preserve">ou vu </w:t>
      </w:r>
      <w:r>
        <w:t xml:space="preserve">les difficultés au moment opportun, c’est-à-dire lors de la </w:t>
      </w:r>
      <w:r w:rsidR="00132AE1">
        <w:t>détermination</w:t>
      </w:r>
      <w:r>
        <w:t xml:space="preserve"> de la suffisance des services essentiels. </w:t>
      </w:r>
      <w:r w:rsidR="00132AE1">
        <w:t>Au</w:t>
      </w:r>
      <w:r>
        <w:t xml:space="preserve"> contraire, les clauses en cause ont fait l’</w:t>
      </w:r>
      <w:r w:rsidR="00132AE1">
        <w:t>objet</w:t>
      </w:r>
      <w:r>
        <w:t xml:space="preserve"> d’une entente.</w:t>
      </w:r>
      <w:r w:rsidR="0065667A">
        <w:t xml:space="preserve"> Cela étant, il </w:t>
      </w:r>
      <w:r w:rsidR="00681889">
        <w:t>est nécessaire</w:t>
      </w:r>
      <w:r w:rsidR="0065667A">
        <w:t xml:space="preserve"> de régler cette </w:t>
      </w:r>
      <w:r w:rsidR="00681889">
        <w:t>question</w:t>
      </w:r>
      <w:r w:rsidR="0065667A">
        <w:t xml:space="preserve"> afin de s’assurer que les services essentiels seront bien rendus.</w:t>
      </w:r>
    </w:p>
    <w:p w14:paraId="305B9D39" w14:textId="101765C1" w:rsidR="00DC4747" w:rsidRDefault="00DC4747" w:rsidP="009F5D87">
      <w:pPr>
        <w:pStyle w:val="corpsdedcision"/>
      </w:pPr>
      <w:r>
        <w:rPr>
          <w:lang w:eastAsia="fr-FR"/>
        </w:rPr>
        <w:t>Le critère de réel danger auquel réfère le syndicat CSN n’est pas pertinent ici</w:t>
      </w:r>
      <w:r w:rsidR="00860FD8">
        <w:rPr>
          <w:lang w:eastAsia="fr-FR"/>
        </w:rPr>
        <w:t>,</w:t>
      </w:r>
      <w:r>
        <w:rPr>
          <w:lang w:eastAsia="fr-FR"/>
        </w:rPr>
        <w:t xml:space="preserve"> puisque les services essentiels ont déjà été déterminés. Il s’agit maintenant de s’assurer que les </w:t>
      </w:r>
      <w:r w:rsidR="00860FD8">
        <w:rPr>
          <w:lang w:eastAsia="fr-FR"/>
        </w:rPr>
        <w:t xml:space="preserve">clauses de la liste sur </w:t>
      </w:r>
      <w:r w:rsidR="009F5D87">
        <w:rPr>
          <w:lang w:eastAsia="fr-FR"/>
        </w:rPr>
        <w:t>les m</w:t>
      </w:r>
      <w:r w:rsidR="009F5D87" w:rsidRPr="009F5D87">
        <w:rPr>
          <w:lang w:eastAsia="fr-FR"/>
        </w:rPr>
        <w:t xml:space="preserve">odalités relatives à la </w:t>
      </w:r>
      <w:r w:rsidR="009F5D87">
        <w:rPr>
          <w:lang w:eastAsia="fr-FR"/>
        </w:rPr>
        <w:t>confection d</w:t>
      </w:r>
      <w:r w:rsidR="00860FD8">
        <w:rPr>
          <w:lang w:eastAsia="fr-FR"/>
        </w:rPr>
        <w:t xml:space="preserve">es </w:t>
      </w:r>
      <w:r>
        <w:rPr>
          <w:lang w:eastAsia="fr-FR"/>
        </w:rPr>
        <w:t xml:space="preserve">horaires de grève </w:t>
      </w:r>
      <w:r w:rsidR="00860FD8">
        <w:rPr>
          <w:lang w:eastAsia="fr-FR"/>
        </w:rPr>
        <w:t>permett</w:t>
      </w:r>
      <w:r>
        <w:rPr>
          <w:lang w:eastAsia="fr-FR"/>
        </w:rPr>
        <w:t xml:space="preserve">ent qu’ils soient rendus dans leur intégralité. </w:t>
      </w:r>
    </w:p>
    <w:p w14:paraId="45AB6D06" w14:textId="01E1D00A" w:rsidR="001A7D44" w:rsidRDefault="001A7D44" w:rsidP="001A7D44">
      <w:pPr>
        <w:pStyle w:val="corpsdedcision"/>
        <w:tabs>
          <w:tab w:val="clear" w:pos="360"/>
          <w:tab w:val="num" w:pos="720"/>
        </w:tabs>
      </w:pPr>
      <w:r>
        <w:t>L</w:t>
      </w:r>
      <w:r w:rsidR="00132AE1">
        <w:t xml:space="preserve">’approche du syndicat CSN revient à convertir la contribution des cadres </w:t>
      </w:r>
      <w:r w:rsidR="00DD6D2B">
        <w:t xml:space="preserve">en </w:t>
      </w:r>
      <w:r w:rsidR="00132AE1">
        <w:t>une banque d’heures, qu’il réparti</w:t>
      </w:r>
      <w:r w:rsidR="004103A6">
        <w:t>t</w:t>
      </w:r>
      <w:r w:rsidR="00132AE1">
        <w:t xml:space="preserve"> </w:t>
      </w:r>
      <w:r w:rsidR="00BC51F9">
        <w:t xml:space="preserve">parmi </w:t>
      </w:r>
      <w:r w:rsidR="00132AE1">
        <w:t>toutes les personnes salariée</w:t>
      </w:r>
      <w:r w:rsidR="004103A6">
        <w:t>s</w:t>
      </w:r>
      <w:r w:rsidR="00132AE1">
        <w:t xml:space="preserve"> de l’unité de soins ou de catégorie de soins ou de services, sans prendre en compte les tâches réellement effectuées </w:t>
      </w:r>
      <w:r w:rsidR="006F6F54">
        <w:t xml:space="preserve">par les cadres </w:t>
      </w:r>
      <w:r w:rsidR="00132AE1">
        <w:t>et le moment où elles le seront.</w:t>
      </w:r>
    </w:p>
    <w:p w14:paraId="5C82466F" w14:textId="4EF6B7F2" w:rsidR="00126A09" w:rsidRDefault="00132AE1" w:rsidP="001A7D44">
      <w:pPr>
        <w:pStyle w:val="corpsdedcision"/>
        <w:tabs>
          <w:tab w:val="clear" w:pos="360"/>
          <w:tab w:val="num" w:pos="720"/>
        </w:tabs>
      </w:pPr>
      <w:r>
        <w:t xml:space="preserve">L’article 17 prévoit que l’employeur précise non seulement la durée du travail du cadre, mais aussi le début et la fin de sa prestation. </w:t>
      </w:r>
      <w:r w:rsidR="0065667A">
        <w:t>Celui-ci</w:t>
      </w:r>
      <w:r>
        <w:t xml:space="preserve"> a raison </w:t>
      </w:r>
      <w:r w:rsidR="006F6F54">
        <w:t xml:space="preserve">de </w:t>
      </w:r>
      <w:r>
        <w:t>demande</w:t>
      </w:r>
      <w:r w:rsidR="006F6F54">
        <w:t>r</w:t>
      </w:r>
      <w:r>
        <w:t xml:space="preserve"> que l’horaire de grève prenne en compte cet élément. Le syndicat </w:t>
      </w:r>
      <w:r w:rsidR="00126A09">
        <w:t xml:space="preserve">CSN </w:t>
      </w:r>
      <w:r>
        <w:t>ne peut</w:t>
      </w:r>
      <w:r w:rsidR="00126A09">
        <w:t>,</w:t>
      </w:r>
      <w:r>
        <w:t xml:space="preserve"> d’un côté</w:t>
      </w:r>
      <w:r w:rsidR="00126A09">
        <w:t>,</w:t>
      </w:r>
      <w:r w:rsidR="00DD6D2B">
        <w:t xml:space="preserve"> demander à l’employeur de ne pa</w:t>
      </w:r>
      <w:r>
        <w:t xml:space="preserve">s ajouter </w:t>
      </w:r>
      <w:r w:rsidR="0065667A">
        <w:t>aux</w:t>
      </w:r>
      <w:r>
        <w:t xml:space="preserve"> paramètres </w:t>
      </w:r>
      <w:r w:rsidR="0065667A">
        <w:t>de</w:t>
      </w:r>
      <w:r>
        <w:t xml:space="preserve"> l’article 17, </w:t>
      </w:r>
      <w:r w:rsidR="00126A09">
        <w:t>et de l’autre,</w:t>
      </w:r>
      <w:r>
        <w:t xml:space="preserve"> choisir d</w:t>
      </w:r>
      <w:r w:rsidR="00860FD8">
        <w:t xml:space="preserve">’écarter </w:t>
      </w:r>
      <w:r>
        <w:t xml:space="preserve">ceux énoncés. </w:t>
      </w:r>
    </w:p>
    <w:p w14:paraId="0CD50691" w14:textId="69FB8E1D" w:rsidR="00132AE1" w:rsidRDefault="00132AE1" w:rsidP="001A7D44">
      <w:pPr>
        <w:pStyle w:val="corpsdedcision"/>
        <w:tabs>
          <w:tab w:val="clear" w:pos="360"/>
          <w:tab w:val="num" w:pos="720"/>
        </w:tabs>
      </w:pPr>
      <w:r>
        <w:t xml:space="preserve">L’horaire de grève devra donc prévoir que le temps de grève supplémentaire attribuable </w:t>
      </w:r>
      <w:r w:rsidR="00860FD8">
        <w:t>à la contribution</w:t>
      </w:r>
      <w:r>
        <w:t xml:space="preserve"> d</w:t>
      </w:r>
      <w:r w:rsidR="00860FD8">
        <w:t>u</w:t>
      </w:r>
      <w:r>
        <w:t xml:space="preserve"> </w:t>
      </w:r>
      <w:r w:rsidR="00860FD8">
        <w:t>cadre</w:t>
      </w:r>
      <w:r>
        <w:t xml:space="preserve"> au maintien des services essentiels </w:t>
      </w:r>
      <w:r w:rsidR="0065667A">
        <w:t>sera</w:t>
      </w:r>
      <w:r>
        <w:t xml:space="preserve"> exercé dans la période </w:t>
      </w:r>
      <w:r w:rsidR="00A76F65">
        <w:t xml:space="preserve">déterminée </w:t>
      </w:r>
      <w:r>
        <w:t xml:space="preserve">où </w:t>
      </w:r>
      <w:r w:rsidR="00860FD8">
        <w:t>celui-ci</w:t>
      </w:r>
      <w:r>
        <w:t xml:space="preserve"> </w:t>
      </w:r>
      <w:r w:rsidR="00A76F65">
        <w:t>contribue à</w:t>
      </w:r>
      <w:r>
        <w:t xml:space="preserve"> ces services.</w:t>
      </w:r>
    </w:p>
    <w:p w14:paraId="63698DEA" w14:textId="2DAA3501" w:rsidR="0065667A" w:rsidRDefault="00013E24" w:rsidP="00B10958">
      <w:pPr>
        <w:pStyle w:val="corpsdedcision"/>
        <w:tabs>
          <w:tab w:val="clear" w:pos="360"/>
          <w:tab w:val="num" w:pos="720"/>
        </w:tabs>
      </w:pPr>
      <w:r>
        <w:t>S</w:t>
      </w:r>
      <w:r w:rsidR="00860FD8">
        <w:t>elon l’état actuel du droit</w:t>
      </w:r>
      <w:r w:rsidR="00391210">
        <w:t>,</w:t>
      </w:r>
      <w:r w:rsidR="00DD6D2B">
        <w:t xml:space="preserve"> qui n’a pas été remis en cause </w:t>
      </w:r>
      <w:r w:rsidR="0065667A">
        <w:t>au moment de l’analyse de</w:t>
      </w:r>
      <w:r w:rsidR="00DD6D2B">
        <w:t xml:space="preserve"> </w:t>
      </w:r>
      <w:r>
        <w:t xml:space="preserve">la </w:t>
      </w:r>
      <w:r w:rsidR="00DD6D2B">
        <w:t>liste</w:t>
      </w:r>
      <w:r w:rsidR="0065667A">
        <w:t xml:space="preserve"> des services essentiels</w:t>
      </w:r>
      <w:r w:rsidR="00DD6D2B">
        <w:t>, il revient à l’employeur de choisir les unités de soins ou catégories de soins ou de services dans lesquelles il af</w:t>
      </w:r>
      <w:r w:rsidR="00126A09">
        <w:t>f</w:t>
      </w:r>
      <w:r w:rsidR="0065667A">
        <w:t>ectera des cadres. I</w:t>
      </w:r>
      <w:r w:rsidR="00DD6D2B">
        <w:t xml:space="preserve">l doit </w:t>
      </w:r>
      <w:r w:rsidR="0065667A">
        <w:t xml:space="preserve">alors </w:t>
      </w:r>
      <w:r w:rsidR="00DD6D2B">
        <w:lastRenderedPageBreak/>
        <w:t xml:space="preserve">pouvoir s’assurer que ceux-ci sont en mesure </w:t>
      </w:r>
      <w:r w:rsidR="002141E5">
        <w:t>d’effectuer</w:t>
      </w:r>
      <w:r w:rsidR="00DD6D2B">
        <w:t xml:space="preserve"> le travail</w:t>
      </w:r>
      <w:r w:rsidR="00E50C7F">
        <w:t xml:space="preserve">, ce qui implique </w:t>
      </w:r>
      <w:r>
        <w:t>qu’il détermine le titre d’</w:t>
      </w:r>
      <w:r w:rsidR="003E62FC">
        <w:t xml:space="preserve">emploi où il sera affecté ou, lorsque </w:t>
      </w:r>
      <w:r w:rsidR="00BC51F9">
        <w:t>requis</w:t>
      </w:r>
      <w:r w:rsidR="003E62FC">
        <w:t>, le nom de la personne qu’il sera appelé à remplacer.</w:t>
      </w:r>
    </w:p>
    <w:p w14:paraId="63762E69" w14:textId="7D4E4452" w:rsidR="00311396" w:rsidRDefault="00AF338E" w:rsidP="001A7D44">
      <w:pPr>
        <w:pStyle w:val="corpsdedcision"/>
        <w:tabs>
          <w:tab w:val="clear" w:pos="360"/>
          <w:tab w:val="num" w:pos="720"/>
        </w:tabs>
      </w:pPr>
      <w:r w:rsidRPr="00AF338E">
        <w:t>Selon les informations dont dispose le Tribunal à ce stade, i</w:t>
      </w:r>
      <w:r w:rsidR="00126A09" w:rsidRPr="00AF338E">
        <w:t xml:space="preserve">l est </w:t>
      </w:r>
      <w:r w:rsidR="00BC51F9" w:rsidRPr="00AF338E">
        <w:t>indispensable</w:t>
      </w:r>
      <w:r w:rsidR="00126A09" w:rsidRPr="00AF338E">
        <w:t xml:space="preserve"> qu’il y ait une adéquation entre le travail effectivement fourni par le cadre et les services essentiels à maintenir.</w:t>
      </w:r>
      <w:r w:rsidR="00DD6D2B">
        <w:t xml:space="preserve"> </w:t>
      </w:r>
      <w:r w:rsidR="0001444D">
        <w:t>Certes, le cadre n’a pas à effectuer l’ent</w:t>
      </w:r>
      <w:r w:rsidR="00B10958">
        <w:t xml:space="preserve">ièreté </w:t>
      </w:r>
      <w:r w:rsidR="0001444D">
        <w:t>de</w:t>
      </w:r>
      <w:r w:rsidR="00B10958">
        <w:t>s</w:t>
      </w:r>
      <w:r w:rsidR="0001444D">
        <w:t xml:space="preserve"> </w:t>
      </w:r>
      <w:r w:rsidR="00B10958">
        <w:t>t</w:t>
      </w:r>
      <w:r w:rsidR="0001444D">
        <w:t>âche</w:t>
      </w:r>
      <w:r w:rsidR="00B10958">
        <w:t>s</w:t>
      </w:r>
      <w:r w:rsidR="0001444D">
        <w:t xml:space="preserve"> d’une personne salariée. Cependant, l</w:t>
      </w:r>
      <w:r w:rsidR="00126A09">
        <w:t xml:space="preserve">es quelques exemples donnés par l’employeur illustrent que l’absence de précision </w:t>
      </w:r>
      <w:r w:rsidR="00311396">
        <w:t>quant</w:t>
      </w:r>
      <w:r w:rsidR="00126A09">
        <w:t xml:space="preserve"> au titre d’emploi et parfois quant au nom de la personne </w:t>
      </w:r>
      <w:r w:rsidR="00311396">
        <w:t>salariée</w:t>
      </w:r>
      <w:r w:rsidR="00126A09">
        <w:t xml:space="preserve"> remplacée peut</w:t>
      </w:r>
      <w:r w:rsidR="00311396">
        <w:t xml:space="preserve"> </w:t>
      </w:r>
      <w:r w:rsidR="00E06671">
        <w:t>faire en sorte que</w:t>
      </w:r>
      <w:r w:rsidR="00311396">
        <w:t xml:space="preserve"> </w:t>
      </w:r>
      <w:r w:rsidR="00E06671">
        <w:t>certains</w:t>
      </w:r>
      <w:r w:rsidR="00311396">
        <w:t xml:space="preserve"> services essentiels </w:t>
      </w:r>
      <w:r w:rsidR="00E06671">
        <w:t>ne seront pas</w:t>
      </w:r>
      <w:r w:rsidR="00311396">
        <w:t xml:space="preserve"> fournis. </w:t>
      </w:r>
    </w:p>
    <w:p w14:paraId="47DF5B45" w14:textId="77777777" w:rsidR="00AF3B41" w:rsidRDefault="0001444D" w:rsidP="00DC4747">
      <w:pPr>
        <w:pStyle w:val="corpsdedcision"/>
        <w:rPr>
          <w:lang w:eastAsia="fr-FR"/>
        </w:rPr>
      </w:pPr>
      <w:r>
        <w:t xml:space="preserve">Comme le souligne l’employeur, </w:t>
      </w:r>
      <w:r>
        <w:rPr>
          <w:lang w:eastAsia="fr-FR"/>
        </w:rPr>
        <w:t xml:space="preserve">même s’il </w:t>
      </w:r>
      <w:r w:rsidR="00B10958">
        <w:rPr>
          <w:lang w:eastAsia="fr-FR"/>
        </w:rPr>
        <w:t>peut s’agir</w:t>
      </w:r>
      <w:r>
        <w:rPr>
          <w:lang w:eastAsia="fr-FR"/>
        </w:rPr>
        <w:t xml:space="preserve"> de quelques minutes supplémentaires ajoutées au temps de grève, elles concernent le temps de travail qui doit être consacré aux services essentiels.</w:t>
      </w:r>
      <w:r w:rsidRPr="0001444D">
        <w:rPr>
          <w:lang w:eastAsia="fr-FR"/>
        </w:rPr>
        <w:t xml:space="preserve"> </w:t>
      </w:r>
      <w:r>
        <w:rPr>
          <w:lang w:eastAsia="fr-FR"/>
        </w:rPr>
        <w:t>Si le</w:t>
      </w:r>
      <w:r w:rsidR="007870C3">
        <w:rPr>
          <w:lang w:eastAsia="fr-FR"/>
        </w:rPr>
        <w:t xml:space="preserve"> cadre n’est pas en mesure de les accomplir </w:t>
      </w:r>
      <w:r w:rsidR="00B10958">
        <w:rPr>
          <w:lang w:eastAsia="fr-FR"/>
        </w:rPr>
        <w:t>et que les personnes salariées ne peuvent être redéployé</w:t>
      </w:r>
      <w:r w:rsidR="004103A6">
        <w:rPr>
          <w:lang w:eastAsia="fr-FR"/>
        </w:rPr>
        <w:t>e</w:t>
      </w:r>
      <w:r w:rsidR="00B10958">
        <w:rPr>
          <w:lang w:eastAsia="fr-FR"/>
        </w:rPr>
        <w:t>s pour les faire,</w:t>
      </w:r>
      <w:r>
        <w:rPr>
          <w:lang w:eastAsia="fr-FR"/>
        </w:rPr>
        <w:t xml:space="preserve"> les services essentiels ne seront pas rendus dans leur entièreté.</w:t>
      </w:r>
    </w:p>
    <w:p w14:paraId="5EBD39D6" w14:textId="75C1E286" w:rsidR="00311396" w:rsidRPr="00095F16" w:rsidRDefault="0007072D" w:rsidP="001A7D44">
      <w:pPr>
        <w:pStyle w:val="corpsdedcision"/>
        <w:tabs>
          <w:tab w:val="clear" w:pos="360"/>
          <w:tab w:val="num" w:pos="720"/>
        </w:tabs>
      </w:pPr>
      <w:r w:rsidRPr="00095F16">
        <w:t>Le Tribunal prend bonne note que l’employeur indique qu’il n’est pas nécessaire dans tous les cas de préciser le nom de la personne salariée remplacée</w:t>
      </w:r>
      <w:r w:rsidRPr="00095F16">
        <w:rPr>
          <w:rStyle w:val="Appelnotedebasdep"/>
        </w:rPr>
        <w:footnoteReference w:id="24"/>
      </w:r>
      <w:r w:rsidRPr="00095F16">
        <w:t xml:space="preserve">. </w:t>
      </w:r>
      <w:r w:rsidR="00AB7BA6" w:rsidRPr="00095F16">
        <w:t xml:space="preserve">Il </w:t>
      </w:r>
      <w:r w:rsidR="00311396" w:rsidRPr="00095F16">
        <w:t xml:space="preserve">est possible </w:t>
      </w:r>
      <w:r w:rsidRPr="00095F16">
        <w:t xml:space="preserve">que cela soit également le cas pour le titre d’emploi. </w:t>
      </w:r>
    </w:p>
    <w:p w14:paraId="1C60A36E" w14:textId="7CDE1B88" w:rsidR="00DD6D2B" w:rsidRPr="00095F16" w:rsidRDefault="00311396" w:rsidP="001A7D44">
      <w:pPr>
        <w:pStyle w:val="corpsdedcision"/>
        <w:tabs>
          <w:tab w:val="clear" w:pos="360"/>
          <w:tab w:val="num" w:pos="720"/>
        </w:tabs>
      </w:pPr>
      <w:r w:rsidRPr="00095F16">
        <w:t>Cependant, pour l’heure, étant donné que l’analyse des listes de services essentiels est maintenant complétée</w:t>
      </w:r>
      <w:r w:rsidR="00AB7BA6" w:rsidRPr="00095F16">
        <w:t xml:space="preserve"> et que cette question n’a pas été portée à l’attention du Tribunal alors</w:t>
      </w:r>
      <w:r w:rsidRPr="00095F16">
        <w:t xml:space="preserve">, l’employeur </w:t>
      </w:r>
      <w:r w:rsidR="00AB7BA6" w:rsidRPr="00095F16">
        <w:t>convainc qu’il doit pouvoir indiquer le</w:t>
      </w:r>
      <w:r w:rsidRPr="00095F16">
        <w:t xml:space="preserve"> titre d’emploi en particulier ou </w:t>
      </w:r>
      <w:r w:rsidR="00AB7BA6" w:rsidRPr="00095F16">
        <w:t>m</w:t>
      </w:r>
      <w:r w:rsidR="0007072D" w:rsidRPr="00095F16">
        <w:t>ê</w:t>
      </w:r>
      <w:r w:rsidR="00AB7BA6" w:rsidRPr="00095F16">
        <w:t xml:space="preserve">me </w:t>
      </w:r>
      <w:r w:rsidRPr="00095F16">
        <w:t>le nom de la personne remplacée</w:t>
      </w:r>
      <w:r w:rsidR="00AB7BA6" w:rsidRPr="00095F16">
        <w:t xml:space="preserve"> lorsque nécessaire</w:t>
      </w:r>
      <w:r w:rsidRPr="00095F16">
        <w:t>. Il faut</w:t>
      </w:r>
      <w:r w:rsidR="007870C3" w:rsidRPr="00095F16">
        <w:t>,</w:t>
      </w:r>
      <w:r w:rsidRPr="00095F16">
        <w:t xml:space="preserve"> toutefois</w:t>
      </w:r>
      <w:r w:rsidR="007870C3" w:rsidRPr="00095F16">
        <w:t>,</w:t>
      </w:r>
      <w:r w:rsidRPr="00095F16">
        <w:t xml:space="preserve"> qu’il exerce son droit de direction de façon raisonnable, non abusive et non discriminatoire.</w:t>
      </w:r>
    </w:p>
    <w:p w14:paraId="426A80E3" w14:textId="69531BB7" w:rsidR="00C83069" w:rsidRDefault="00B22687" w:rsidP="001A7D44">
      <w:pPr>
        <w:pStyle w:val="corpsdedcision"/>
        <w:tabs>
          <w:tab w:val="clear" w:pos="360"/>
          <w:tab w:val="num" w:pos="720"/>
        </w:tabs>
      </w:pPr>
      <w:r>
        <w:t>Il est vrai que cet ajout vient limiter le droit de grève</w:t>
      </w:r>
      <w:r w:rsidR="007870C3" w:rsidRPr="007870C3">
        <w:t xml:space="preserve"> </w:t>
      </w:r>
      <w:r w:rsidR="007870C3">
        <w:t xml:space="preserve">puisqu’il permet à l’employeur </w:t>
      </w:r>
      <w:r w:rsidR="0097451E">
        <w:t>de</w:t>
      </w:r>
      <w:r w:rsidR="007870C3">
        <w:t xml:space="preserve"> s’immiscer dans la confection des horaires de grève</w:t>
      </w:r>
      <w:r>
        <w:t xml:space="preserve">. Le syndicat CSN </w:t>
      </w:r>
      <w:r w:rsidR="00C83069">
        <w:t>plaide</w:t>
      </w:r>
      <w:r>
        <w:t xml:space="preserve"> que ce droit fondamental doit primer sur les droits</w:t>
      </w:r>
      <w:r w:rsidR="00C83069">
        <w:t xml:space="preserve"> de</w:t>
      </w:r>
      <w:r>
        <w:t xml:space="preserve"> gérance de l’employeur. </w:t>
      </w:r>
    </w:p>
    <w:p w14:paraId="0ADF5AB6" w14:textId="14AC1956" w:rsidR="00C83069" w:rsidRDefault="00C83069" w:rsidP="00974215">
      <w:pPr>
        <w:pStyle w:val="corpsdedcision"/>
        <w:tabs>
          <w:tab w:val="clear" w:pos="360"/>
          <w:tab w:val="num" w:pos="720"/>
        </w:tabs>
      </w:pPr>
      <w:r>
        <w:t xml:space="preserve">Cependant, il n’a pas été établi que cette atteinte constitue une entrave </w:t>
      </w:r>
      <w:r w:rsidRPr="007870C3">
        <w:rPr>
          <w:u w:val="single"/>
        </w:rPr>
        <w:t>substantielle</w:t>
      </w:r>
      <w:r>
        <w:t xml:space="preserve"> au droit à la négociation collective. C’est seulement alors </w:t>
      </w:r>
      <w:r w:rsidR="0001444D">
        <w:t xml:space="preserve">qu’il y a violation du droit constitutionnel à la liberté d’association </w:t>
      </w:r>
      <w:r>
        <w:t>qu’il faut examiner si cette atteinte est minimale</w:t>
      </w:r>
      <w:r w:rsidR="0001444D">
        <w:t xml:space="preserve"> et constitue une limite qui se justifie dans une société libre et démocratique</w:t>
      </w:r>
      <w:r>
        <w:rPr>
          <w:rStyle w:val="Appelnotedebasdep"/>
        </w:rPr>
        <w:footnoteReference w:id="25"/>
      </w:r>
      <w:r>
        <w:t>.</w:t>
      </w:r>
    </w:p>
    <w:p w14:paraId="35A7AE37" w14:textId="0BC18F8F" w:rsidR="00C83069" w:rsidRPr="00095F16" w:rsidRDefault="00C83069" w:rsidP="007A24D6">
      <w:pPr>
        <w:pStyle w:val="corpsdedcision"/>
        <w:tabs>
          <w:tab w:val="clear" w:pos="360"/>
          <w:tab w:val="num" w:pos="720"/>
        </w:tabs>
      </w:pPr>
      <w:r w:rsidRPr="00095F16">
        <w:t xml:space="preserve">En effet, le temps de grève </w:t>
      </w:r>
      <w:r w:rsidR="0077296F" w:rsidRPr="00095F16">
        <w:t xml:space="preserve">des salariés dans leur ensemble </w:t>
      </w:r>
      <w:r w:rsidRPr="00095F16">
        <w:t>demeure le même</w:t>
      </w:r>
      <w:r w:rsidR="00C06365" w:rsidRPr="00095F16">
        <w:t>, peu importe comme</w:t>
      </w:r>
      <w:r w:rsidR="00A679F0" w:rsidRPr="00095F16">
        <w:t>nt</w:t>
      </w:r>
      <w:r w:rsidR="00C06365" w:rsidRPr="00095F16">
        <w:t xml:space="preserve"> la contribution des cadres </w:t>
      </w:r>
      <w:r w:rsidR="00A679F0" w:rsidRPr="00095F16">
        <w:t xml:space="preserve">aux services essentiels </w:t>
      </w:r>
      <w:r w:rsidR="00C06365" w:rsidRPr="00095F16">
        <w:t>est répartie</w:t>
      </w:r>
      <w:r w:rsidRPr="00095F16">
        <w:t xml:space="preserve">. </w:t>
      </w:r>
      <w:r w:rsidR="00BC51F9" w:rsidRPr="00095F16">
        <w:t xml:space="preserve">De </w:t>
      </w:r>
      <w:r w:rsidR="00BC51F9" w:rsidRPr="00095F16">
        <w:lastRenderedPageBreak/>
        <w:t xml:space="preserve">plus, seule une partie des horaires de grève seront affectés par cette limite, puisque la banque d’heures de contribution des cadres ne permet pas d’augmenter le temps de grève de tous les salariés. Précisions que la banque d’heures de contribution est constituée par environ 700 cadres, alors que l’employeur </w:t>
      </w:r>
      <w:r w:rsidR="00976B66">
        <w:t>compte</w:t>
      </w:r>
      <w:r w:rsidR="00BC51F9" w:rsidRPr="00095F16">
        <w:t xml:space="preserve"> près de 20 000 personnes salariées.</w:t>
      </w:r>
      <w:r w:rsidR="007A24D6" w:rsidRPr="00095F16">
        <w:t xml:space="preserve"> </w:t>
      </w:r>
      <w:r w:rsidRPr="00095F16">
        <w:t xml:space="preserve">C’est bien davantage </w:t>
      </w:r>
      <w:r w:rsidR="007870C3" w:rsidRPr="00095F16">
        <w:t>l’ajout de</w:t>
      </w:r>
      <w:r w:rsidR="007A24D6" w:rsidRPr="00095F16">
        <w:t xml:space="preserve"> tâches constituant des services essentiels </w:t>
      </w:r>
      <w:r w:rsidR="007870C3" w:rsidRPr="00095F16">
        <w:t xml:space="preserve">à la charge de travail des cadres et les </w:t>
      </w:r>
      <w:r w:rsidRPr="00095F16">
        <w:t>contrainte</w:t>
      </w:r>
      <w:r w:rsidR="007870C3" w:rsidRPr="00095F16">
        <w:t>s</w:t>
      </w:r>
      <w:r w:rsidRPr="00095F16">
        <w:t xml:space="preserve"> </w:t>
      </w:r>
      <w:r w:rsidR="007870C3" w:rsidRPr="00095F16">
        <w:t xml:space="preserve">exercées sur l’organisation du travail </w:t>
      </w:r>
      <w:r w:rsidRPr="00095F16">
        <w:t xml:space="preserve">qui </w:t>
      </w:r>
      <w:r w:rsidR="006F6F54" w:rsidRPr="00095F16">
        <w:t xml:space="preserve">créent </w:t>
      </w:r>
      <w:r w:rsidRPr="00095F16">
        <w:t xml:space="preserve">une pression sur l’employeur.  </w:t>
      </w:r>
    </w:p>
    <w:p w14:paraId="7CD3535C" w14:textId="77777777" w:rsidR="00C83069" w:rsidRDefault="00C83069" w:rsidP="001A7D44">
      <w:pPr>
        <w:pStyle w:val="corpsdedcision"/>
        <w:tabs>
          <w:tab w:val="clear" w:pos="360"/>
          <w:tab w:val="num" w:pos="720"/>
        </w:tabs>
      </w:pPr>
      <w:r>
        <w:t>Dans la mesure où cette atteinte au droit de grève n’est pas substantielle, il n’y a pas à pousser plus loin l’analyse.</w:t>
      </w:r>
    </w:p>
    <w:p w14:paraId="5231F964" w14:textId="3675A939" w:rsidR="00B22687" w:rsidRDefault="00B22687" w:rsidP="002141E5">
      <w:pPr>
        <w:pStyle w:val="corpsdedcision"/>
        <w:tabs>
          <w:tab w:val="clear" w:pos="360"/>
          <w:tab w:val="num" w:pos="720"/>
        </w:tabs>
        <w:spacing w:after="240"/>
      </w:pPr>
      <w:r>
        <w:t xml:space="preserve">Aussi, afin de s’assurer que les services soient rendus, </w:t>
      </w:r>
      <w:r w:rsidR="0007072D">
        <w:t xml:space="preserve">le Tribunal modifie </w:t>
      </w:r>
      <w:r w:rsidR="00976B66">
        <w:t>l’article </w:t>
      </w:r>
      <w:r>
        <w:t xml:space="preserve">17 de la liste est modifié afin d’ajouter </w:t>
      </w:r>
      <w:r w:rsidR="0007072D">
        <w:t xml:space="preserve">à la suite l’alinéa </w:t>
      </w:r>
      <w:r w:rsidR="00A80487">
        <w:t xml:space="preserve">f) le texte </w:t>
      </w:r>
      <w:r w:rsidR="0007072D">
        <w:t>suivant : </w:t>
      </w:r>
    </w:p>
    <w:p w14:paraId="62394CAA" w14:textId="77777777" w:rsidR="00B22687" w:rsidRDefault="00B22687" w:rsidP="00B22687">
      <w:pPr>
        <w:pStyle w:val="citation"/>
      </w:pPr>
      <w:r w:rsidRPr="007E3972">
        <w:rPr>
          <w:b/>
        </w:rPr>
        <w:t xml:space="preserve">17. </w:t>
      </w:r>
      <w:r>
        <w:t xml:space="preserve">Dans les deux (2) jours ouvrables suivant la réception de l'avis de grève, l'employeur transmet au syndicat </w:t>
      </w:r>
      <w:r w:rsidRPr="00B22687">
        <w:t>la liste du personnel d'encadrement qui sera mis à contribution</w:t>
      </w:r>
      <w:r>
        <w:t xml:space="preserve"> lors de la ou des journée(s) de grève, en un fichier électronique interrogeable et non verrouille (en format Excel), incluant les renseignements suivants, </w:t>
      </w:r>
      <w:r w:rsidRPr="00372006">
        <w:t>relatifs à leur affectation</w:t>
      </w:r>
      <w:r>
        <w:t xml:space="preserve"> :</w:t>
      </w:r>
    </w:p>
    <w:p w14:paraId="4B3EFFB5" w14:textId="77777777" w:rsidR="00B22687" w:rsidRDefault="00B22687" w:rsidP="00B22687">
      <w:pPr>
        <w:pStyle w:val="citation"/>
      </w:pPr>
    </w:p>
    <w:p w14:paraId="4AE49673" w14:textId="77777777" w:rsidR="00B22687" w:rsidRDefault="00B22687" w:rsidP="00B22687">
      <w:pPr>
        <w:pStyle w:val="citation"/>
      </w:pPr>
      <w:r>
        <w:t>a.</w:t>
      </w:r>
      <w:r>
        <w:tab/>
        <w:t>Nom et prénom;</w:t>
      </w:r>
    </w:p>
    <w:p w14:paraId="3E6C8F7F" w14:textId="77777777" w:rsidR="00B22687" w:rsidRDefault="00B22687" w:rsidP="00B22687">
      <w:pPr>
        <w:pStyle w:val="citation"/>
      </w:pPr>
      <w:r>
        <w:t>b.</w:t>
      </w:r>
      <w:r>
        <w:tab/>
        <w:t>Installation(s) ;</w:t>
      </w:r>
    </w:p>
    <w:p w14:paraId="65C9CD2E" w14:textId="77777777" w:rsidR="00B22687" w:rsidRDefault="00B22687" w:rsidP="00B22687">
      <w:pPr>
        <w:pStyle w:val="citation"/>
      </w:pPr>
      <w:r>
        <w:t>c.</w:t>
      </w:r>
      <w:r>
        <w:tab/>
      </w:r>
      <w:r w:rsidRPr="00C82012">
        <w:t>Le ou les services, au sens de la convention collective, dans lequel il sera affecté</w:t>
      </w:r>
      <w:r>
        <w:t xml:space="preserve"> </w:t>
      </w:r>
    </w:p>
    <w:p w14:paraId="09D159F2" w14:textId="77777777" w:rsidR="00B22687" w:rsidRDefault="00B22687" w:rsidP="00B22687">
      <w:pPr>
        <w:pStyle w:val="citation"/>
        <w:ind w:left="1418" w:hanging="698"/>
      </w:pPr>
      <w:r>
        <w:t>d.</w:t>
      </w:r>
      <w:r>
        <w:tab/>
      </w:r>
      <w:r w:rsidRPr="000A12C2">
        <w:t>L'unité de soins ou catégorie de soins et de services, au sens du paragraphe 2 de la présente liste</w:t>
      </w:r>
      <w:r>
        <w:t>;</w:t>
      </w:r>
    </w:p>
    <w:p w14:paraId="3F745289" w14:textId="77777777" w:rsidR="00B22687" w:rsidRDefault="00B22687" w:rsidP="00B22687">
      <w:pPr>
        <w:pStyle w:val="citation"/>
      </w:pPr>
      <w:r>
        <w:t>e.</w:t>
      </w:r>
      <w:r>
        <w:tab/>
        <w:t>Durée du travail dans l'unité de soins ou catégorie de soins et de services;</w:t>
      </w:r>
    </w:p>
    <w:p w14:paraId="6C8F1F65" w14:textId="640A590A" w:rsidR="00B22687" w:rsidRDefault="00B22687" w:rsidP="00B22687">
      <w:pPr>
        <w:pStyle w:val="citation"/>
      </w:pPr>
      <w:r>
        <w:t>f.</w:t>
      </w:r>
      <w:r>
        <w:tab/>
        <w:t>Heures de début et de fin du travail</w:t>
      </w:r>
      <w:r w:rsidR="0007072D">
        <w:t>.</w:t>
      </w:r>
    </w:p>
    <w:p w14:paraId="5CB300FF" w14:textId="77777777" w:rsidR="0007072D" w:rsidRDefault="0007072D" w:rsidP="00B22687">
      <w:pPr>
        <w:pStyle w:val="citation"/>
      </w:pPr>
    </w:p>
    <w:p w14:paraId="23FE8A42" w14:textId="67EC2C63" w:rsidR="00B22687" w:rsidRPr="002141E5" w:rsidRDefault="0007072D" w:rsidP="002141E5">
      <w:pPr>
        <w:pStyle w:val="citation"/>
        <w:spacing w:after="360"/>
        <w:rPr>
          <w:b/>
        </w:rPr>
      </w:pPr>
      <w:r w:rsidRPr="0007072D">
        <w:rPr>
          <w:b/>
        </w:rPr>
        <w:t>L’employeur peut également indiquer le ou les titres d’emploi ou le nom de la personne salariée que le cadre sera appelé à remplacer</w:t>
      </w:r>
      <w:r>
        <w:rPr>
          <w:b/>
        </w:rPr>
        <w:t xml:space="preserve"> si nécessaire</w:t>
      </w:r>
      <w:r w:rsidRPr="0007072D">
        <w:rPr>
          <w:b/>
        </w:rPr>
        <w:t>.</w:t>
      </w:r>
    </w:p>
    <w:p w14:paraId="770AC477" w14:textId="1F273AEA" w:rsidR="00D2783B" w:rsidRDefault="00D2783B" w:rsidP="00974215">
      <w:pPr>
        <w:pStyle w:val="Titre1"/>
        <w:jc w:val="both"/>
      </w:pPr>
      <w:r>
        <w:t>Le document relatif à l’affectation des cadres transmis par l’employeur au syndicat CSN aux fins de la confection des horaires de grève répond-il aux exigences de la liste?</w:t>
      </w:r>
    </w:p>
    <w:p w14:paraId="731FF5CC" w14:textId="6B848480" w:rsidR="00D2783B" w:rsidRDefault="00D2783B" w:rsidP="009A5B87">
      <w:pPr>
        <w:pStyle w:val="corpsdedcision"/>
        <w:rPr>
          <w:lang w:eastAsia="fr-FR"/>
        </w:rPr>
      </w:pPr>
      <w:r>
        <w:rPr>
          <w:lang w:eastAsia="fr-FR"/>
        </w:rPr>
        <w:t>Lors de l’audience, il a été établi que l</w:t>
      </w:r>
      <w:r w:rsidR="00A37259">
        <w:rPr>
          <w:lang w:eastAsia="fr-FR"/>
        </w:rPr>
        <w:t>e document concernant la contribution du</w:t>
      </w:r>
      <w:r>
        <w:rPr>
          <w:lang w:eastAsia="fr-FR"/>
        </w:rPr>
        <w:t xml:space="preserve"> personnel d’encadrement transmis </w:t>
      </w:r>
      <w:r w:rsidR="00476ADF">
        <w:rPr>
          <w:lang w:eastAsia="fr-FR"/>
        </w:rPr>
        <w:t xml:space="preserve">par l’employeur </w:t>
      </w:r>
      <w:r>
        <w:rPr>
          <w:lang w:eastAsia="fr-FR"/>
        </w:rPr>
        <w:t xml:space="preserve">au syndicat CSN à la suite de la conciliation fait mention du service, mais sans le préciser au sens de la convention collective. </w:t>
      </w:r>
    </w:p>
    <w:p w14:paraId="2C259AF5" w14:textId="17F34C98" w:rsidR="009A5B87" w:rsidRDefault="00D2783B" w:rsidP="009A5B87">
      <w:pPr>
        <w:pStyle w:val="corpsdedcision"/>
        <w:rPr>
          <w:lang w:eastAsia="fr-FR"/>
        </w:rPr>
      </w:pPr>
      <w:r>
        <w:rPr>
          <w:lang w:eastAsia="fr-FR"/>
        </w:rPr>
        <w:t>De plus, des affectations relevant de la catégorie de personnel 1</w:t>
      </w:r>
      <w:r w:rsidR="0075349E">
        <w:rPr>
          <w:lang w:eastAsia="fr-FR"/>
        </w:rPr>
        <w:t xml:space="preserve"> </w:t>
      </w:r>
      <w:r>
        <w:rPr>
          <w:lang w:eastAsia="fr-FR"/>
        </w:rPr>
        <w:t>(soins infirmiers et cardio-respiratoires)</w:t>
      </w:r>
      <w:r w:rsidR="00361D05">
        <w:rPr>
          <w:lang w:eastAsia="fr-FR"/>
        </w:rPr>
        <w:t xml:space="preserve"> sont mentionnées</w:t>
      </w:r>
      <w:r w:rsidR="0075349E">
        <w:rPr>
          <w:lang w:eastAsia="fr-FR"/>
        </w:rPr>
        <w:t>.</w:t>
      </w:r>
      <w:r>
        <w:rPr>
          <w:lang w:eastAsia="fr-FR"/>
        </w:rPr>
        <w:t xml:space="preserve"> Or, le personnel d’encadrement ne contribue</w:t>
      </w:r>
      <w:r w:rsidR="0075349E">
        <w:rPr>
          <w:lang w:eastAsia="fr-FR"/>
        </w:rPr>
        <w:t xml:space="preserve"> pa</w:t>
      </w:r>
      <w:r>
        <w:rPr>
          <w:lang w:eastAsia="fr-FR"/>
        </w:rPr>
        <w:t>s au maintien des services essentiels</w:t>
      </w:r>
      <w:r w:rsidR="00574333">
        <w:rPr>
          <w:lang w:eastAsia="fr-FR"/>
        </w:rPr>
        <w:t xml:space="preserve"> pour</w:t>
      </w:r>
      <w:r w:rsidR="00476ADF">
        <w:rPr>
          <w:lang w:eastAsia="fr-FR"/>
        </w:rPr>
        <w:t xml:space="preserve"> cette </w:t>
      </w:r>
      <w:r w:rsidR="007A24D6">
        <w:rPr>
          <w:lang w:eastAsia="fr-FR"/>
        </w:rPr>
        <w:t xml:space="preserve">unité de </w:t>
      </w:r>
      <w:r w:rsidR="00AA6A28">
        <w:rPr>
          <w:lang w:eastAsia="fr-FR"/>
        </w:rPr>
        <w:t>négociation</w:t>
      </w:r>
      <w:r w:rsidR="00476ADF">
        <w:rPr>
          <w:lang w:eastAsia="fr-FR"/>
        </w:rPr>
        <w:t xml:space="preserve"> dans l’établissement</w:t>
      </w:r>
      <w:r>
        <w:rPr>
          <w:lang w:eastAsia="fr-FR"/>
        </w:rPr>
        <w:t xml:space="preserve">, lesquels sont assumés entièrement </w:t>
      </w:r>
      <w:r w:rsidR="00574333">
        <w:rPr>
          <w:lang w:eastAsia="fr-FR"/>
        </w:rPr>
        <w:t xml:space="preserve">par </w:t>
      </w:r>
      <w:r w:rsidR="004103A6">
        <w:rPr>
          <w:lang w:eastAsia="fr-FR"/>
        </w:rPr>
        <w:t xml:space="preserve">des </w:t>
      </w:r>
      <w:r>
        <w:rPr>
          <w:lang w:eastAsia="fr-FR"/>
        </w:rPr>
        <w:t xml:space="preserve">personnes salariées </w:t>
      </w:r>
      <w:r>
        <w:rPr>
          <w:lang w:eastAsia="fr-FR"/>
        </w:rPr>
        <w:lastRenderedPageBreak/>
        <w:t>représentée</w:t>
      </w:r>
      <w:r w:rsidR="0075349E">
        <w:rPr>
          <w:lang w:eastAsia="fr-FR"/>
        </w:rPr>
        <w:t>s</w:t>
      </w:r>
      <w:r>
        <w:rPr>
          <w:lang w:eastAsia="fr-FR"/>
        </w:rPr>
        <w:t xml:space="preserve"> par un syndicat affilié à la Fédération interprofessionnelle de la santé du Québec (FIQ)</w:t>
      </w:r>
      <w:r w:rsidR="0075349E">
        <w:rPr>
          <w:rStyle w:val="Appelnotedebasdep"/>
          <w:lang w:eastAsia="fr-FR"/>
        </w:rPr>
        <w:footnoteReference w:id="26"/>
      </w:r>
      <w:r>
        <w:rPr>
          <w:lang w:eastAsia="fr-FR"/>
        </w:rPr>
        <w:t>.</w:t>
      </w:r>
    </w:p>
    <w:p w14:paraId="39B6689E" w14:textId="65B14B09" w:rsidR="0075349E" w:rsidRDefault="0075349E" w:rsidP="009A5B87">
      <w:pPr>
        <w:pStyle w:val="corpsdedcision"/>
        <w:rPr>
          <w:lang w:eastAsia="fr-FR"/>
        </w:rPr>
      </w:pPr>
      <w:r>
        <w:rPr>
          <w:lang w:eastAsia="fr-FR"/>
        </w:rPr>
        <w:t xml:space="preserve">D’autres erreurs manifestes ont </w:t>
      </w:r>
      <w:r w:rsidR="004B1A4B">
        <w:rPr>
          <w:lang w:eastAsia="fr-FR"/>
        </w:rPr>
        <w:t xml:space="preserve">aussi </w:t>
      </w:r>
      <w:r>
        <w:rPr>
          <w:lang w:eastAsia="fr-FR"/>
        </w:rPr>
        <w:t>été soulignées.</w:t>
      </w:r>
    </w:p>
    <w:p w14:paraId="25D85768" w14:textId="6848B3A3" w:rsidR="0075349E" w:rsidRDefault="0075349E" w:rsidP="009A5B87">
      <w:pPr>
        <w:pStyle w:val="corpsdedcision"/>
        <w:rPr>
          <w:lang w:eastAsia="fr-FR"/>
        </w:rPr>
      </w:pPr>
      <w:r>
        <w:rPr>
          <w:lang w:eastAsia="fr-FR"/>
        </w:rPr>
        <w:t xml:space="preserve">Le syndicat CSN dénonce ce qu’il </w:t>
      </w:r>
      <w:r w:rsidR="00976DF5">
        <w:rPr>
          <w:lang w:eastAsia="fr-FR"/>
        </w:rPr>
        <w:t>qualifie</w:t>
      </w:r>
      <w:r>
        <w:rPr>
          <w:lang w:eastAsia="fr-FR"/>
        </w:rPr>
        <w:t xml:space="preserve"> de nonchalance de </w:t>
      </w:r>
      <w:r w:rsidR="00976DF5">
        <w:rPr>
          <w:lang w:eastAsia="fr-FR"/>
        </w:rPr>
        <w:t>l’employeur</w:t>
      </w:r>
      <w:r>
        <w:rPr>
          <w:lang w:eastAsia="fr-FR"/>
        </w:rPr>
        <w:t xml:space="preserve"> dans la </w:t>
      </w:r>
      <w:r w:rsidR="00976DF5">
        <w:rPr>
          <w:lang w:eastAsia="fr-FR"/>
        </w:rPr>
        <w:t>préparation</w:t>
      </w:r>
      <w:r>
        <w:rPr>
          <w:lang w:eastAsia="fr-FR"/>
        </w:rPr>
        <w:t xml:space="preserve"> d</w:t>
      </w:r>
      <w:r w:rsidR="007A24D6">
        <w:rPr>
          <w:lang w:eastAsia="fr-FR"/>
        </w:rPr>
        <w:t xml:space="preserve">u document sur le </w:t>
      </w:r>
      <w:r w:rsidR="00976DF5">
        <w:rPr>
          <w:lang w:eastAsia="fr-FR"/>
        </w:rPr>
        <w:t>personnel</w:t>
      </w:r>
      <w:r>
        <w:rPr>
          <w:lang w:eastAsia="fr-FR"/>
        </w:rPr>
        <w:t xml:space="preserve"> </w:t>
      </w:r>
      <w:r w:rsidR="00976DF5">
        <w:rPr>
          <w:lang w:eastAsia="fr-FR"/>
        </w:rPr>
        <w:t>d’encadrement</w:t>
      </w:r>
      <w:r w:rsidR="004B1A4B">
        <w:rPr>
          <w:lang w:eastAsia="fr-FR"/>
        </w:rPr>
        <w:t xml:space="preserve"> appelé à contribuer aux services essentiels</w:t>
      </w:r>
      <w:r>
        <w:rPr>
          <w:lang w:eastAsia="fr-FR"/>
        </w:rPr>
        <w:t xml:space="preserve">. </w:t>
      </w:r>
      <w:r w:rsidR="00976DF5">
        <w:rPr>
          <w:lang w:eastAsia="fr-FR"/>
        </w:rPr>
        <w:t xml:space="preserve">Ces erreurs sont d’autant moins acceptables que </w:t>
      </w:r>
      <w:r w:rsidR="007A24D6">
        <w:rPr>
          <w:lang w:eastAsia="fr-FR"/>
        </w:rPr>
        <w:t>celui-ci</w:t>
      </w:r>
      <w:r w:rsidR="00976DF5">
        <w:rPr>
          <w:lang w:eastAsia="fr-FR"/>
        </w:rPr>
        <w:t xml:space="preserve"> a été transmis au mois d’août, très largement après le délai </w:t>
      </w:r>
      <w:r w:rsidR="004103A6">
        <w:rPr>
          <w:lang w:eastAsia="fr-FR"/>
        </w:rPr>
        <w:t xml:space="preserve">prévu à l’article 20 de la </w:t>
      </w:r>
      <w:r w:rsidR="004103A6" w:rsidRPr="007A24D6">
        <w:rPr>
          <w:lang w:eastAsia="fr-FR"/>
        </w:rPr>
        <w:t>liste</w:t>
      </w:r>
      <w:r w:rsidR="004103A6">
        <w:rPr>
          <w:lang w:eastAsia="fr-FR"/>
        </w:rPr>
        <w:t xml:space="preserve"> </w:t>
      </w:r>
      <w:r w:rsidR="00640FCF">
        <w:rPr>
          <w:lang w:eastAsia="fr-FR"/>
        </w:rPr>
        <w:t>des services essentiels</w:t>
      </w:r>
      <w:r w:rsidR="007A24D6">
        <w:rPr>
          <w:lang w:eastAsia="fr-FR"/>
        </w:rPr>
        <w:t>,</w:t>
      </w:r>
      <w:r w:rsidR="00640FCF">
        <w:rPr>
          <w:lang w:eastAsia="fr-FR"/>
        </w:rPr>
        <w:t xml:space="preserve"> </w:t>
      </w:r>
      <w:r w:rsidR="00751CCC">
        <w:rPr>
          <w:lang w:eastAsia="fr-FR"/>
        </w:rPr>
        <w:t xml:space="preserve">établi à </w:t>
      </w:r>
      <w:r w:rsidR="004103A6">
        <w:rPr>
          <w:lang w:eastAsia="fr-FR"/>
        </w:rPr>
        <w:t>10 jours suivant la Décision</w:t>
      </w:r>
      <w:r w:rsidR="00976DF5">
        <w:rPr>
          <w:lang w:eastAsia="fr-FR"/>
        </w:rPr>
        <w:t>.</w:t>
      </w:r>
      <w:r>
        <w:rPr>
          <w:lang w:eastAsia="fr-FR"/>
        </w:rPr>
        <w:t xml:space="preserve"> </w:t>
      </w:r>
    </w:p>
    <w:p w14:paraId="779DFABB" w14:textId="77777777" w:rsidR="00976DF5" w:rsidRDefault="00976DF5" w:rsidP="009A5B87">
      <w:pPr>
        <w:pStyle w:val="corpsdedcision"/>
        <w:rPr>
          <w:lang w:eastAsia="fr-FR"/>
        </w:rPr>
      </w:pPr>
      <w:r>
        <w:rPr>
          <w:lang w:eastAsia="fr-FR"/>
        </w:rPr>
        <w:t xml:space="preserve">Des </w:t>
      </w:r>
      <w:r w:rsidR="00CA04B2">
        <w:rPr>
          <w:lang w:eastAsia="fr-FR"/>
        </w:rPr>
        <w:t>syndicats également affiliés à la CSN</w:t>
      </w:r>
      <w:r w:rsidR="00CA04B2" w:rsidRPr="00CA04B2">
        <w:rPr>
          <w:lang w:eastAsia="fr-FR"/>
        </w:rPr>
        <w:t xml:space="preserve"> </w:t>
      </w:r>
      <w:r w:rsidR="00CA04B2">
        <w:rPr>
          <w:lang w:eastAsia="fr-FR"/>
        </w:rPr>
        <w:t xml:space="preserve">ont constaté des </w:t>
      </w:r>
      <w:r>
        <w:rPr>
          <w:lang w:eastAsia="fr-FR"/>
        </w:rPr>
        <w:t>erreurs similaires dans d’autres établissements</w:t>
      </w:r>
      <w:r w:rsidR="00CA04B2">
        <w:rPr>
          <w:lang w:eastAsia="fr-FR"/>
        </w:rPr>
        <w:t>.</w:t>
      </w:r>
      <w:r>
        <w:rPr>
          <w:lang w:eastAsia="fr-FR"/>
        </w:rPr>
        <w:t xml:space="preserve"> Le SCFP et le SQEES 298 rapportent aussi que leurs syndicats éprouvent les mêmes difficultés avec les documents transmis par leurs employeurs respectifs.</w:t>
      </w:r>
    </w:p>
    <w:p w14:paraId="02A8E2DB" w14:textId="2ED6E0F4" w:rsidR="00976DF5" w:rsidRDefault="00CA04B2" w:rsidP="00540D60">
      <w:pPr>
        <w:pStyle w:val="corpsdedcision"/>
        <w:tabs>
          <w:tab w:val="clear" w:pos="360"/>
          <w:tab w:val="num" w:pos="720"/>
        </w:tabs>
        <w:rPr>
          <w:lang w:eastAsia="fr-FR"/>
        </w:rPr>
      </w:pPr>
      <w:r>
        <w:rPr>
          <w:lang w:eastAsia="fr-FR"/>
        </w:rPr>
        <w:t xml:space="preserve">L’employeur s’insurge </w:t>
      </w:r>
      <w:r w:rsidR="00670A02">
        <w:rPr>
          <w:lang w:eastAsia="fr-FR"/>
        </w:rPr>
        <w:t>contre le qualificatif de nonchalant attribué à</w:t>
      </w:r>
      <w:r w:rsidR="007A24D6">
        <w:rPr>
          <w:lang w:eastAsia="fr-FR"/>
        </w:rPr>
        <w:t xml:space="preserve"> </w:t>
      </w:r>
      <w:r>
        <w:rPr>
          <w:lang w:eastAsia="fr-FR"/>
        </w:rPr>
        <w:t xml:space="preserve">l’exercice auquel il s’est livré. Il souligne qu’il s’agit d’un travail considérable et que la </w:t>
      </w:r>
      <w:r w:rsidR="00674E8C">
        <w:rPr>
          <w:lang w:eastAsia="fr-FR"/>
        </w:rPr>
        <w:t>transmission</w:t>
      </w:r>
      <w:r>
        <w:rPr>
          <w:lang w:eastAsia="fr-FR"/>
        </w:rPr>
        <w:t xml:space="preserve"> d’ébauche</w:t>
      </w:r>
      <w:r w:rsidR="00670A02">
        <w:rPr>
          <w:lang w:eastAsia="fr-FR"/>
        </w:rPr>
        <w:t>s</w:t>
      </w:r>
      <w:r>
        <w:rPr>
          <w:lang w:eastAsia="fr-FR"/>
        </w:rPr>
        <w:t xml:space="preserve"> </w:t>
      </w:r>
      <w:r w:rsidR="00670A02">
        <w:rPr>
          <w:lang w:eastAsia="fr-FR"/>
        </w:rPr>
        <w:t xml:space="preserve">vise à </w:t>
      </w:r>
      <w:r>
        <w:rPr>
          <w:lang w:eastAsia="fr-FR"/>
        </w:rPr>
        <w:t>permet</w:t>
      </w:r>
      <w:r w:rsidR="00670A02">
        <w:rPr>
          <w:lang w:eastAsia="fr-FR"/>
        </w:rPr>
        <w:t>tre</w:t>
      </w:r>
      <w:r>
        <w:rPr>
          <w:lang w:eastAsia="fr-FR"/>
        </w:rPr>
        <w:t xml:space="preserve"> de faire les ajustements nécessaires. Il apprend à l’audience les </w:t>
      </w:r>
      <w:r w:rsidR="00674E8C">
        <w:rPr>
          <w:lang w:eastAsia="fr-FR"/>
        </w:rPr>
        <w:t>erreurs que comporte son document et se dit prêt à y remédier.</w:t>
      </w:r>
    </w:p>
    <w:p w14:paraId="551DA715" w14:textId="54399F0C" w:rsidR="00095F16" w:rsidRDefault="00674E8C" w:rsidP="00540D60">
      <w:pPr>
        <w:pStyle w:val="corpsdedcision"/>
        <w:tabs>
          <w:tab w:val="clear" w:pos="360"/>
          <w:tab w:val="num" w:pos="720"/>
        </w:tabs>
        <w:rPr>
          <w:lang w:eastAsia="fr-FR"/>
        </w:rPr>
      </w:pPr>
      <w:r>
        <w:rPr>
          <w:lang w:eastAsia="fr-FR"/>
        </w:rPr>
        <w:t xml:space="preserve">Le Tribunal a donc </w:t>
      </w:r>
      <w:r w:rsidR="001874BE">
        <w:rPr>
          <w:lang w:eastAsia="fr-FR"/>
        </w:rPr>
        <w:t>accepté</w:t>
      </w:r>
      <w:r>
        <w:rPr>
          <w:lang w:eastAsia="fr-FR"/>
        </w:rPr>
        <w:t xml:space="preserve"> </w:t>
      </w:r>
      <w:r w:rsidR="001874BE">
        <w:rPr>
          <w:lang w:eastAsia="fr-FR"/>
        </w:rPr>
        <w:t>de prendre</w:t>
      </w:r>
      <w:r>
        <w:rPr>
          <w:lang w:eastAsia="fr-FR"/>
        </w:rPr>
        <w:t xml:space="preserve"> acte de son engagement dans la décision à venir et a accordé </w:t>
      </w:r>
      <w:r w:rsidR="001874BE">
        <w:rPr>
          <w:lang w:eastAsia="fr-FR"/>
        </w:rPr>
        <w:t xml:space="preserve">à l’employeur </w:t>
      </w:r>
      <w:r>
        <w:rPr>
          <w:lang w:eastAsia="fr-FR"/>
        </w:rPr>
        <w:t>un délai de 48 heures</w:t>
      </w:r>
      <w:r w:rsidRPr="00674E8C">
        <w:rPr>
          <w:lang w:eastAsia="fr-FR"/>
        </w:rPr>
        <w:t xml:space="preserve"> </w:t>
      </w:r>
      <w:r>
        <w:rPr>
          <w:lang w:eastAsia="fr-FR"/>
        </w:rPr>
        <w:t xml:space="preserve">pour </w:t>
      </w:r>
      <w:r w:rsidR="00095F16">
        <w:rPr>
          <w:lang w:eastAsia="fr-FR"/>
        </w:rPr>
        <w:t>qu’il apporte</w:t>
      </w:r>
      <w:r>
        <w:rPr>
          <w:lang w:eastAsia="fr-FR"/>
        </w:rPr>
        <w:t xml:space="preserve"> les corrections.</w:t>
      </w:r>
    </w:p>
    <w:p w14:paraId="2413960C" w14:textId="0480CB3C" w:rsidR="00674E8C" w:rsidRDefault="00095F16" w:rsidP="009A5B87">
      <w:pPr>
        <w:pStyle w:val="corpsdedcision"/>
        <w:rPr>
          <w:lang w:eastAsia="fr-FR"/>
        </w:rPr>
      </w:pPr>
      <w:r>
        <w:rPr>
          <w:lang w:eastAsia="fr-FR"/>
        </w:rPr>
        <w:t xml:space="preserve">Le Tribunal </w:t>
      </w:r>
      <w:r w:rsidR="00674E8C">
        <w:rPr>
          <w:lang w:eastAsia="fr-FR"/>
        </w:rPr>
        <w:t xml:space="preserve">a aussi manifesté sa préoccupation à l’égard des documents transmis par les autres établissements. </w:t>
      </w:r>
      <w:r w:rsidR="00674E8C" w:rsidRPr="00095F16">
        <w:rPr>
          <w:lang w:eastAsia="fr-FR"/>
        </w:rPr>
        <w:t>Cependant</w:t>
      </w:r>
      <w:r w:rsidR="00674E8C">
        <w:rPr>
          <w:lang w:eastAsia="fr-FR"/>
        </w:rPr>
        <w:t xml:space="preserve">, ceux-ci </w:t>
      </w:r>
      <w:r w:rsidR="009307BC">
        <w:rPr>
          <w:lang w:eastAsia="fr-FR"/>
        </w:rPr>
        <w:t xml:space="preserve">ne sont </w:t>
      </w:r>
      <w:r w:rsidR="00674E8C">
        <w:rPr>
          <w:lang w:eastAsia="fr-FR"/>
        </w:rPr>
        <w:t xml:space="preserve">pas </w:t>
      </w:r>
      <w:r w:rsidR="004103A6">
        <w:rPr>
          <w:lang w:eastAsia="fr-FR"/>
        </w:rPr>
        <w:t xml:space="preserve">des </w:t>
      </w:r>
      <w:r w:rsidR="00674E8C">
        <w:rPr>
          <w:lang w:eastAsia="fr-FR"/>
        </w:rPr>
        <w:t>partie</w:t>
      </w:r>
      <w:r w:rsidR="004103A6">
        <w:rPr>
          <w:lang w:eastAsia="fr-FR"/>
        </w:rPr>
        <w:t>s</w:t>
      </w:r>
      <w:r w:rsidR="00674E8C">
        <w:rPr>
          <w:lang w:eastAsia="fr-FR"/>
        </w:rPr>
        <w:t xml:space="preserve"> au litige, bien que tous </w:t>
      </w:r>
      <w:r w:rsidR="009307BC">
        <w:rPr>
          <w:lang w:eastAsia="fr-FR"/>
        </w:rPr>
        <w:t>soient</w:t>
      </w:r>
      <w:r w:rsidR="004103A6">
        <w:rPr>
          <w:lang w:eastAsia="fr-FR"/>
        </w:rPr>
        <w:t xml:space="preserve"> </w:t>
      </w:r>
      <w:r w:rsidR="00674E8C">
        <w:rPr>
          <w:lang w:eastAsia="fr-FR"/>
        </w:rPr>
        <w:t xml:space="preserve">représentés </w:t>
      </w:r>
      <w:r w:rsidR="004103A6">
        <w:rPr>
          <w:lang w:eastAsia="fr-FR"/>
        </w:rPr>
        <w:t>pa</w:t>
      </w:r>
      <w:r w:rsidR="00674E8C">
        <w:rPr>
          <w:lang w:eastAsia="fr-FR"/>
        </w:rPr>
        <w:t xml:space="preserve">r le </w:t>
      </w:r>
      <w:r w:rsidR="00C4770E">
        <w:rPr>
          <w:lang w:eastAsia="fr-FR"/>
        </w:rPr>
        <w:t>CPNSSS</w:t>
      </w:r>
      <w:r w:rsidR="00674E8C">
        <w:rPr>
          <w:lang w:eastAsia="fr-FR"/>
        </w:rPr>
        <w:t xml:space="preserve">. Ses procureurs se sont </w:t>
      </w:r>
      <w:r w:rsidR="003B5541">
        <w:rPr>
          <w:lang w:eastAsia="fr-FR"/>
        </w:rPr>
        <w:t xml:space="preserve">néanmoins </w:t>
      </w:r>
      <w:r w:rsidR="00674E8C">
        <w:rPr>
          <w:lang w:eastAsia="fr-FR"/>
        </w:rPr>
        <w:t xml:space="preserve">engagés à aviser les établissements </w:t>
      </w:r>
      <w:r w:rsidR="00834BBC">
        <w:rPr>
          <w:lang w:eastAsia="fr-FR"/>
        </w:rPr>
        <w:t>qu’ils revoient</w:t>
      </w:r>
      <w:r w:rsidR="00674E8C">
        <w:rPr>
          <w:lang w:eastAsia="fr-FR"/>
        </w:rPr>
        <w:t xml:space="preserve"> les documents transmis aux fins de la confection des horaires de grève afin de s’assurer de leur fiabilité.</w:t>
      </w:r>
    </w:p>
    <w:p w14:paraId="15E5C629" w14:textId="72012836" w:rsidR="00AA6A28" w:rsidRDefault="00674E8C" w:rsidP="009A5B87">
      <w:pPr>
        <w:pStyle w:val="corpsdedcision"/>
        <w:rPr>
          <w:lang w:eastAsia="fr-FR"/>
        </w:rPr>
      </w:pPr>
      <w:r>
        <w:rPr>
          <w:lang w:eastAsia="fr-FR"/>
        </w:rPr>
        <w:t>Le 31 août dernier, le syndicat CSN a reçu la liste du personnel d’encadrement révisée. Si la question relative au service est maintenant corrigée, il a rapidement relevé plusieurs erreurs qu’il a dénoncées immédiatement.</w:t>
      </w:r>
    </w:p>
    <w:p w14:paraId="201041A9" w14:textId="15B2F153" w:rsidR="00320B42" w:rsidRDefault="003B5541" w:rsidP="002141E5">
      <w:pPr>
        <w:pStyle w:val="corpsdedcision"/>
        <w:spacing w:after="240"/>
        <w:rPr>
          <w:lang w:eastAsia="fr-FR"/>
        </w:rPr>
      </w:pPr>
      <w:r>
        <w:rPr>
          <w:lang w:eastAsia="fr-FR"/>
        </w:rPr>
        <w:t>Puis, e</w:t>
      </w:r>
      <w:r w:rsidR="00320B42">
        <w:rPr>
          <w:lang w:eastAsia="fr-FR"/>
        </w:rPr>
        <w:t xml:space="preserve">n réplique, le syndicat CSN communique d’autres anomalies constatées </w:t>
      </w:r>
      <w:r w:rsidR="00BC66B7">
        <w:rPr>
          <w:lang w:eastAsia="fr-FR"/>
        </w:rPr>
        <w:t xml:space="preserve">en grand nombre </w:t>
      </w:r>
      <w:r w:rsidR="00320B42">
        <w:rPr>
          <w:lang w:eastAsia="fr-FR"/>
        </w:rPr>
        <w:t xml:space="preserve">après sa lettre du 31 août 2023, qu’il </w:t>
      </w:r>
      <w:r w:rsidR="00187416">
        <w:rPr>
          <w:lang w:eastAsia="fr-FR"/>
        </w:rPr>
        <w:t>résume ainsi</w:t>
      </w:r>
      <w:r w:rsidR="00320B42">
        <w:rPr>
          <w:lang w:eastAsia="fr-FR"/>
        </w:rPr>
        <w:t> :</w:t>
      </w:r>
    </w:p>
    <w:p w14:paraId="2AB3B1E2" w14:textId="77777777" w:rsidR="00320B42" w:rsidRDefault="00320B42" w:rsidP="00834BBC">
      <w:pPr>
        <w:pStyle w:val="citation"/>
        <w:numPr>
          <w:ilvl w:val="0"/>
          <w:numId w:val="24"/>
        </w:numPr>
        <w:rPr>
          <w:lang w:eastAsia="fr-FR"/>
        </w:rPr>
      </w:pPr>
      <w:r>
        <w:rPr>
          <w:lang w:eastAsia="fr-FR"/>
        </w:rPr>
        <w:t>Il n’y a pas de personnes salariées qui ont le titre d’emploi visé par l’employeur;</w:t>
      </w:r>
    </w:p>
    <w:p w14:paraId="000F907A" w14:textId="77777777" w:rsidR="00834BBC" w:rsidRDefault="00834BBC" w:rsidP="00834BBC">
      <w:pPr>
        <w:pStyle w:val="citation"/>
        <w:ind w:left="1440"/>
        <w:rPr>
          <w:lang w:eastAsia="fr-FR"/>
        </w:rPr>
      </w:pPr>
    </w:p>
    <w:p w14:paraId="4ABBFB80" w14:textId="58572656" w:rsidR="00320B42" w:rsidRDefault="00320B42" w:rsidP="00834BBC">
      <w:pPr>
        <w:pStyle w:val="citation"/>
        <w:numPr>
          <w:ilvl w:val="0"/>
          <w:numId w:val="24"/>
        </w:numPr>
        <w:rPr>
          <w:lang w:eastAsia="fr-FR"/>
        </w:rPr>
      </w:pPr>
      <w:r>
        <w:rPr>
          <w:lang w:eastAsia="fr-FR"/>
        </w:rPr>
        <w:lastRenderedPageBreak/>
        <w:t xml:space="preserve">Il n’y a aucune concordance entre le service identifié </w:t>
      </w:r>
      <w:r w:rsidR="00187416">
        <w:rPr>
          <w:lang w:eastAsia="fr-FR"/>
        </w:rPr>
        <w:t xml:space="preserve">dans </w:t>
      </w:r>
      <w:r>
        <w:rPr>
          <w:lang w:eastAsia="fr-FR"/>
        </w:rPr>
        <w:t>la liste des gestionnaires et les horaires de travail;</w:t>
      </w:r>
    </w:p>
    <w:p w14:paraId="70265A8E" w14:textId="77777777" w:rsidR="00834BBC" w:rsidRDefault="00834BBC" w:rsidP="00834BBC">
      <w:pPr>
        <w:pStyle w:val="citation"/>
        <w:ind w:left="1440"/>
        <w:rPr>
          <w:lang w:eastAsia="fr-FR"/>
        </w:rPr>
      </w:pPr>
    </w:p>
    <w:p w14:paraId="28AC3385" w14:textId="0F8508D0" w:rsidR="00320B42" w:rsidRDefault="00320B42" w:rsidP="00834BBC">
      <w:pPr>
        <w:pStyle w:val="citation"/>
        <w:numPr>
          <w:ilvl w:val="0"/>
          <w:numId w:val="24"/>
        </w:numPr>
        <w:rPr>
          <w:lang w:eastAsia="fr-FR"/>
        </w:rPr>
      </w:pPr>
      <w:r>
        <w:rPr>
          <w:lang w:eastAsia="fr-FR"/>
        </w:rPr>
        <w:t>Les heures de début ou de fin des assignations du personnel d’encadrement ne coïncident pas avec l’horaire de travail de la personne</w:t>
      </w:r>
      <w:r w:rsidR="00187416">
        <w:rPr>
          <w:lang w:eastAsia="fr-FR"/>
        </w:rPr>
        <w:t xml:space="preserve"> salariée</w:t>
      </w:r>
      <w:r>
        <w:rPr>
          <w:lang w:eastAsia="fr-FR"/>
        </w:rPr>
        <w:t xml:space="preserve"> </w:t>
      </w:r>
      <w:r w:rsidR="00834BBC">
        <w:rPr>
          <w:lang w:eastAsia="fr-FR"/>
        </w:rPr>
        <w:t xml:space="preserve">qui est </w:t>
      </w:r>
      <w:r>
        <w:rPr>
          <w:lang w:eastAsia="fr-FR"/>
        </w:rPr>
        <w:t>visée;</w:t>
      </w:r>
    </w:p>
    <w:p w14:paraId="71413CDF" w14:textId="77777777" w:rsidR="00320B42" w:rsidRDefault="00320B42" w:rsidP="00834BBC">
      <w:pPr>
        <w:pStyle w:val="citation"/>
        <w:numPr>
          <w:ilvl w:val="0"/>
          <w:numId w:val="24"/>
        </w:numPr>
        <w:rPr>
          <w:lang w:eastAsia="fr-FR"/>
        </w:rPr>
      </w:pPr>
      <w:r>
        <w:rPr>
          <w:lang w:eastAsia="fr-FR"/>
        </w:rPr>
        <w:t>Il y a plus de cadres qu’il y a de personnes salariées;</w:t>
      </w:r>
    </w:p>
    <w:p w14:paraId="0A6CE94F" w14:textId="77777777" w:rsidR="00834BBC" w:rsidRDefault="00834BBC" w:rsidP="00834BBC">
      <w:pPr>
        <w:pStyle w:val="citation"/>
        <w:ind w:left="1440"/>
        <w:rPr>
          <w:lang w:eastAsia="fr-FR"/>
        </w:rPr>
      </w:pPr>
    </w:p>
    <w:p w14:paraId="0F3F3639" w14:textId="7B49279A" w:rsidR="00834BBC" w:rsidRPr="002141E5" w:rsidRDefault="00320B42" w:rsidP="002141E5">
      <w:pPr>
        <w:pStyle w:val="citation"/>
        <w:numPr>
          <w:ilvl w:val="0"/>
          <w:numId w:val="24"/>
        </w:numPr>
        <w:spacing w:after="360"/>
        <w:rPr>
          <w:lang w:eastAsia="fr-FR"/>
        </w:rPr>
      </w:pPr>
      <w:r>
        <w:rPr>
          <w:lang w:eastAsia="fr-FR"/>
        </w:rPr>
        <w:t xml:space="preserve">Le temps d’assignation aux services essentiels dépasse le temps de </w:t>
      </w:r>
      <w:r w:rsidRPr="00834BBC">
        <w:rPr>
          <w:lang w:eastAsia="fr-FR"/>
        </w:rPr>
        <w:t>travail</w:t>
      </w:r>
      <w:r>
        <w:rPr>
          <w:lang w:eastAsia="fr-FR"/>
        </w:rPr>
        <w:t xml:space="preserve"> que la personne salariée doit effectuer </w:t>
      </w:r>
      <w:r w:rsidR="00834BBC">
        <w:rPr>
          <w:lang w:eastAsia="fr-FR"/>
        </w:rPr>
        <w:t>en services essentiels</w:t>
      </w:r>
      <w:r w:rsidR="00834BBC">
        <w:rPr>
          <w:rStyle w:val="Appelnotedebasdep"/>
          <w:lang w:eastAsia="fr-FR"/>
        </w:rPr>
        <w:footnoteReference w:id="27"/>
      </w:r>
      <w:r w:rsidR="00834BBC">
        <w:rPr>
          <w:lang w:eastAsia="fr-FR"/>
        </w:rPr>
        <w:t>.</w:t>
      </w:r>
    </w:p>
    <w:p w14:paraId="29D259B7" w14:textId="0B825117" w:rsidR="00834BBC" w:rsidRDefault="00834BBC" w:rsidP="00320B42">
      <w:pPr>
        <w:pStyle w:val="corpsdedcision"/>
        <w:rPr>
          <w:lang w:eastAsia="fr-FR"/>
        </w:rPr>
      </w:pPr>
      <w:r>
        <w:rPr>
          <w:lang w:eastAsia="fr-FR"/>
        </w:rPr>
        <w:t xml:space="preserve">Le syndicat CSN </w:t>
      </w:r>
      <w:r w:rsidR="005102B4">
        <w:rPr>
          <w:lang w:eastAsia="fr-FR"/>
        </w:rPr>
        <w:t>fait état de</w:t>
      </w:r>
      <w:r w:rsidR="00D70945">
        <w:rPr>
          <w:lang w:eastAsia="fr-FR"/>
        </w:rPr>
        <w:t xml:space="preserve"> 208 anomalies et erreur</w:t>
      </w:r>
      <w:r w:rsidR="001874BE">
        <w:rPr>
          <w:lang w:eastAsia="fr-FR"/>
        </w:rPr>
        <w:t>s</w:t>
      </w:r>
      <w:r w:rsidR="00D70945">
        <w:rPr>
          <w:lang w:eastAsia="fr-FR"/>
        </w:rPr>
        <w:t>, qui sont détaillé</w:t>
      </w:r>
      <w:r w:rsidR="001874BE">
        <w:rPr>
          <w:lang w:eastAsia="fr-FR"/>
        </w:rPr>
        <w:t>e</w:t>
      </w:r>
      <w:r w:rsidR="00D70945">
        <w:rPr>
          <w:lang w:eastAsia="fr-FR"/>
        </w:rPr>
        <w:t xml:space="preserve">s </w:t>
      </w:r>
      <w:r w:rsidR="00C4770E">
        <w:t>dans un fichier annoté constitué à partir de celui transmis par l’employeur.</w:t>
      </w:r>
      <w:r w:rsidR="00C4770E">
        <w:rPr>
          <w:lang w:eastAsia="fr-FR"/>
        </w:rPr>
        <w:t xml:space="preserve"> </w:t>
      </w:r>
      <w:r w:rsidR="00D70945">
        <w:rPr>
          <w:lang w:eastAsia="fr-FR"/>
        </w:rPr>
        <w:t>Il</w:t>
      </w:r>
      <w:r>
        <w:rPr>
          <w:lang w:eastAsia="fr-FR"/>
        </w:rPr>
        <w:t xml:space="preserve"> constate que seulement 46% des informations qui </w:t>
      </w:r>
      <w:r w:rsidR="005102B4">
        <w:rPr>
          <w:lang w:eastAsia="fr-FR"/>
        </w:rPr>
        <w:t>lui ont été transmises permett</w:t>
      </w:r>
      <w:r>
        <w:rPr>
          <w:lang w:eastAsia="fr-FR"/>
        </w:rPr>
        <w:t xml:space="preserve">ent de concevoir des horaires de grève dans un délai très bref. </w:t>
      </w:r>
    </w:p>
    <w:p w14:paraId="25810BE0" w14:textId="6D927E75" w:rsidR="00D70945" w:rsidRDefault="00A52EBE" w:rsidP="002141E5">
      <w:pPr>
        <w:pStyle w:val="corpsdedcision"/>
        <w:spacing w:after="240"/>
        <w:rPr>
          <w:lang w:eastAsia="fr-FR"/>
        </w:rPr>
      </w:pPr>
      <w:r>
        <w:rPr>
          <w:lang w:eastAsia="fr-FR"/>
        </w:rPr>
        <w:t xml:space="preserve">L’employeur </w:t>
      </w:r>
      <w:r w:rsidR="00834BBC">
        <w:rPr>
          <w:lang w:eastAsia="fr-FR"/>
        </w:rPr>
        <w:t>allègue</w:t>
      </w:r>
      <w:r w:rsidR="00BC66B7">
        <w:rPr>
          <w:lang w:eastAsia="fr-FR"/>
        </w:rPr>
        <w:t xml:space="preserve"> d’abord qu’il n’y a pas d’err</w:t>
      </w:r>
      <w:r w:rsidR="00834BBC">
        <w:rPr>
          <w:lang w:eastAsia="fr-FR"/>
        </w:rPr>
        <w:t xml:space="preserve">eurs dans la majorité des cas. </w:t>
      </w:r>
      <w:r w:rsidR="00BC66B7">
        <w:rPr>
          <w:lang w:eastAsia="fr-FR"/>
        </w:rPr>
        <w:t xml:space="preserve"> Les anomalies détectées s’expliqueraient par le fait que l’horaire des cadres porte sur la période automnale</w:t>
      </w:r>
      <w:r w:rsidR="00834BBC">
        <w:rPr>
          <w:lang w:eastAsia="fr-FR"/>
        </w:rPr>
        <w:t>,</w:t>
      </w:r>
      <w:r w:rsidR="00BC66B7">
        <w:rPr>
          <w:lang w:eastAsia="fr-FR"/>
        </w:rPr>
        <w:t xml:space="preserve"> alors que celui des personnes salariées couvre une semaine </w:t>
      </w:r>
      <w:r w:rsidR="00DD7781">
        <w:rPr>
          <w:lang w:eastAsia="fr-FR"/>
        </w:rPr>
        <w:t xml:space="preserve">de </w:t>
      </w:r>
      <w:r w:rsidR="00BC66B7">
        <w:rPr>
          <w:lang w:eastAsia="fr-FR"/>
        </w:rPr>
        <w:t>juillet</w:t>
      </w:r>
      <w:r w:rsidR="00D70945">
        <w:rPr>
          <w:lang w:eastAsia="fr-FR"/>
        </w:rPr>
        <w:t xml:space="preserve"> bien précise</w:t>
      </w:r>
      <w:r w:rsidR="00BC66B7">
        <w:rPr>
          <w:lang w:eastAsia="fr-FR"/>
        </w:rPr>
        <w:t xml:space="preserve">. </w:t>
      </w:r>
      <w:r w:rsidR="00FC37DE">
        <w:rPr>
          <w:lang w:eastAsia="fr-FR"/>
        </w:rPr>
        <w:t>Il explique ainsi l</w:t>
      </w:r>
      <w:r w:rsidR="00540D60">
        <w:rPr>
          <w:lang w:eastAsia="fr-FR"/>
        </w:rPr>
        <w:t>’écart entre les deux documents</w:t>
      </w:r>
      <w:r w:rsidR="001A0AF0">
        <w:rPr>
          <w:lang w:eastAsia="fr-FR"/>
        </w:rPr>
        <w:t> </w:t>
      </w:r>
      <w:r w:rsidR="00540D60">
        <w:rPr>
          <w:lang w:eastAsia="fr-FR"/>
        </w:rPr>
        <w:t>:</w:t>
      </w:r>
    </w:p>
    <w:p w14:paraId="63056795" w14:textId="77777777" w:rsidR="00FC37DE" w:rsidRPr="00085C96" w:rsidRDefault="00FC37DE" w:rsidP="00FC37DE">
      <w:pPr>
        <w:pStyle w:val="citation"/>
        <w:rPr>
          <w:rFonts w:ascii="Times New Roman" w:hAnsi="Times New Roman"/>
          <w:color w:val="010302"/>
          <w:u w:val="single"/>
        </w:rPr>
      </w:pPr>
      <w:r w:rsidRPr="00F61C27">
        <w:t>En</w:t>
      </w:r>
      <w:r w:rsidRPr="00F61C27">
        <w:rPr>
          <w:spacing w:val="29"/>
        </w:rPr>
        <w:t xml:space="preserve"> </w:t>
      </w:r>
      <w:r w:rsidRPr="00F61C27">
        <w:t>ce</w:t>
      </w:r>
      <w:r w:rsidRPr="00F61C27">
        <w:rPr>
          <w:spacing w:val="29"/>
        </w:rPr>
        <w:t xml:space="preserve"> </w:t>
      </w:r>
      <w:r w:rsidRPr="00F61C27">
        <w:t>qui</w:t>
      </w:r>
      <w:r w:rsidRPr="00F61C27">
        <w:rPr>
          <w:spacing w:val="29"/>
        </w:rPr>
        <w:t xml:space="preserve"> </w:t>
      </w:r>
      <w:r w:rsidRPr="00F61C27">
        <w:t>concerne</w:t>
      </w:r>
      <w:r w:rsidRPr="00F61C27">
        <w:rPr>
          <w:spacing w:val="29"/>
        </w:rPr>
        <w:t xml:space="preserve"> </w:t>
      </w:r>
      <w:r w:rsidRPr="00F61C27">
        <w:t>plus</w:t>
      </w:r>
      <w:r w:rsidRPr="00F61C27">
        <w:rPr>
          <w:spacing w:val="29"/>
        </w:rPr>
        <w:t xml:space="preserve"> </w:t>
      </w:r>
      <w:r w:rsidRPr="00F61C27">
        <w:t>précisément</w:t>
      </w:r>
      <w:r w:rsidRPr="00F61C27">
        <w:rPr>
          <w:spacing w:val="29"/>
        </w:rPr>
        <w:t xml:space="preserve"> </w:t>
      </w:r>
      <w:r w:rsidRPr="00F61C27">
        <w:t>les</w:t>
      </w:r>
      <w:r w:rsidRPr="00F61C27">
        <w:rPr>
          <w:spacing w:val="29"/>
        </w:rPr>
        <w:t xml:space="preserve"> </w:t>
      </w:r>
      <w:r w:rsidRPr="00F61C27">
        <w:t>« erreurs »</w:t>
      </w:r>
      <w:r w:rsidRPr="00F61C27">
        <w:rPr>
          <w:spacing w:val="29"/>
        </w:rPr>
        <w:t xml:space="preserve"> </w:t>
      </w:r>
      <w:r w:rsidRPr="00F61C27">
        <w:t>alléguées</w:t>
      </w:r>
      <w:r w:rsidRPr="00F61C27">
        <w:rPr>
          <w:spacing w:val="29"/>
        </w:rPr>
        <w:t xml:space="preserve"> </w:t>
      </w:r>
      <w:r w:rsidRPr="00F61C27">
        <w:t>par</w:t>
      </w:r>
      <w:r w:rsidRPr="00F61C27">
        <w:rPr>
          <w:spacing w:val="29"/>
        </w:rPr>
        <w:t xml:space="preserve"> </w:t>
      </w:r>
      <w:r w:rsidRPr="00F61C27">
        <w:t>le</w:t>
      </w:r>
      <w:r w:rsidRPr="00F61C27">
        <w:rPr>
          <w:spacing w:val="29"/>
        </w:rPr>
        <w:t xml:space="preserve"> </w:t>
      </w:r>
      <w:r w:rsidRPr="00F61C27">
        <w:t>syndicat,</w:t>
      </w:r>
      <w:r w:rsidRPr="00F61C27">
        <w:rPr>
          <w:spacing w:val="29"/>
        </w:rPr>
        <w:t xml:space="preserve"> </w:t>
      </w:r>
      <w:r w:rsidRPr="00F61C27">
        <w:rPr>
          <w:spacing w:val="-4"/>
        </w:rPr>
        <w:t>nous</w:t>
      </w:r>
      <w:r w:rsidRPr="00F61C27">
        <w:rPr>
          <w:rFonts w:ascii="Times New Roman" w:hAnsi="Times New Roman"/>
        </w:rPr>
        <w:t xml:space="preserve"> </w:t>
      </w:r>
      <w:r w:rsidRPr="00F61C27">
        <w:t>soulignons que l’ébauche des horaires des salariées constitue une « photo</w:t>
      </w:r>
      <w:r w:rsidRPr="00F61C27">
        <w:rPr>
          <w:spacing w:val="-4"/>
        </w:rPr>
        <w:t xml:space="preserve"> » des effectifs</w:t>
      </w:r>
      <w:r w:rsidRPr="00F61C27">
        <w:rPr>
          <w:rFonts w:ascii="Times New Roman" w:hAnsi="Times New Roman"/>
        </w:rPr>
        <w:t xml:space="preserve"> </w:t>
      </w:r>
      <w:r w:rsidRPr="00F61C27">
        <w:t>présents</w:t>
      </w:r>
      <w:r w:rsidRPr="00F61C27">
        <w:rPr>
          <w:spacing w:val="58"/>
        </w:rPr>
        <w:t xml:space="preserve"> </w:t>
      </w:r>
      <w:r w:rsidRPr="00F61C27">
        <w:t>pour</w:t>
      </w:r>
      <w:r w:rsidRPr="00F61C27">
        <w:rPr>
          <w:spacing w:val="58"/>
        </w:rPr>
        <w:t xml:space="preserve"> </w:t>
      </w:r>
      <w:r w:rsidRPr="00F61C27">
        <w:t>une</w:t>
      </w:r>
      <w:r w:rsidRPr="00F61C27">
        <w:rPr>
          <w:spacing w:val="55"/>
        </w:rPr>
        <w:t xml:space="preserve"> </w:t>
      </w:r>
      <w:r w:rsidRPr="00F61C27">
        <w:t>période</w:t>
      </w:r>
      <w:r w:rsidRPr="00F61C27">
        <w:rPr>
          <w:spacing w:val="58"/>
        </w:rPr>
        <w:t xml:space="preserve"> </w:t>
      </w:r>
      <w:r w:rsidRPr="00F61C27">
        <w:t>donnée.</w:t>
      </w:r>
      <w:r w:rsidRPr="00F61C27">
        <w:rPr>
          <w:spacing w:val="58"/>
        </w:rPr>
        <w:t xml:space="preserve"> </w:t>
      </w:r>
      <w:r w:rsidRPr="00F61C27">
        <w:t>Les</w:t>
      </w:r>
      <w:r w:rsidRPr="00F61C27">
        <w:rPr>
          <w:spacing w:val="58"/>
        </w:rPr>
        <w:t xml:space="preserve"> </w:t>
      </w:r>
      <w:r w:rsidRPr="00F61C27">
        <w:t>personnes</w:t>
      </w:r>
      <w:r w:rsidRPr="00F61C27">
        <w:rPr>
          <w:spacing w:val="58"/>
        </w:rPr>
        <w:t xml:space="preserve"> </w:t>
      </w:r>
      <w:r w:rsidRPr="00F61C27">
        <w:t>absentes</w:t>
      </w:r>
      <w:r w:rsidRPr="00F61C27">
        <w:rPr>
          <w:spacing w:val="58"/>
        </w:rPr>
        <w:t xml:space="preserve"> </w:t>
      </w:r>
      <w:r w:rsidRPr="00F61C27">
        <w:t>au</w:t>
      </w:r>
      <w:r w:rsidRPr="00F61C27">
        <w:rPr>
          <w:spacing w:val="58"/>
        </w:rPr>
        <w:t xml:space="preserve"> </w:t>
      </w:r>
      <w:r w:rsidRPr="00F61C27">
        <w:t>moment</w:t>
      </w:r>
      <w:r w:rsidRPr="00F61C27">
        <w:rPr>
          <w:spacing w:val="58"/>
        </w:rPr>
        <w:t xml:space="preserve"> </w:t>
      </w:r>
      <w:r w:rsidRPr="00F61C27">
        <w:t>de</w:t>
      </w:r>
      <w:r w:rsidRPr="00F61C27">
        <w:rPr>
          <w:spacing w:val="58"/>
        </w:rPr>
        <w:t xml:space="preserve"> </w:t>
      </w:r>
      <w:r w:rsidRPr="00F61C27">
        <w:rPr>
          <w:spacing w:val="-4"/>
        </w:rPr>
        <w:t>cette</w:t>
      </w:r>
      <w:r w:rsidRPr="00F61C27">
        <w:rPr>
          <w:rFonts w:ascii="Times New Roman" w:hAnsi="Times New Roman"/>
        </w:rPr>
        <w:t xml:space="preserve"> </w:t>
      </w:r>
      <w:r w:rsidRPr="00F61C27">
        <w:t>« photo »</w:t>
      </w:r>
      <w:r w:rsidRPr="00F61C27">
        <w:rPr>
          <w:spacing w:val="43"/>
        </w:rPr>
        <w:t xml:space="preserve"> </w:t>
      </w:r>
      <w:r w:rsidRPr="00F61C27">
        <w:t>n’apparaissent</w:t>
      </w:r>
      <w:r w:rsidRPr="00F61C27">
        <w:rPr>
          <w:spacing w:val="43"/>
        </w:rPr>
        <w:t xml:space="preserve"> </w:t>
      </w:r>
      <w:r w:rsidRPr="00F61C27">
        <w:t>pas</w:t>
      </w:r>
      <w:r w:rsidRPr="00F61C27">
        <w:rPr>
          <w:spacing w:val="43"/>
        </w:rPr>
        <w:t xml:space="preserve"> </w:t>
      </w:r>
      <w:r w:rsidRPr="00F61C27">
        <w:t>à</w:t>
      </w:r>
      <w:r w:rsidRPr="00F61C27">
        <w:rPr>
          <w:spacing w:val="43"/>
        </w:rPr>
        <w:t xml:space="preserve"> </w:t>
      </w:r>
      <w:r w:rsidRPr="00F61C27">
        <w:t>l’horaire,</w:t>
      </w:r>
      <w:r w:rsidRPr="00F61C27">
        <w:rPr>
          <w:spacing w:val="44"/>
        </w:rPr>
        <w:t xml:space="preserve"> </w:t>
      </w:r>
      <w:r w:rsidRPr="00F61C27">
        <w:t>de</w:t>
      </w:r>
      <w:r w:rsidRPr="00F61C27">
        <w:rPr>
          <w:spacing w:val="41"/>
        </w:rPr>
        <w:t xml:space="preserve"> </w:t>
      </w:r>
      <w:r w:rsidRPr="00F61C27">
        <w:t>même</w:t>
      </w:r>
      <w:r w:rsidRPr="00F61C27">
        <w:rPr>
          <w:spacing w:val="43"/>
        </w:rPr>
        <w:t xml:space="preserve"> </w:t>
      </w:r>
      <w:r w:rsidRPr="00F61C27">
        <w:t>que</w:t>
      </w:r>
      <w:r w:rsidRPr="00F61C27">
        <w:rPr>
          <w:spacing w:val="43"/>
        </w:rPr>
        <w:t xml:space="preserve"> </w:t>
      </w:r>
      <w:r w:rsidRPr="00F61C27">
        <w:t>les</w:t>
      </w:r>
      <w:r w:rsidRPr="00F61C27">
        <w:rPr>
          <w:spacing w:val="43"/>
        </w:rPr>
        <w:t xml:space="preserve"> </w:t>
      </w:r>
      <w:r w:rsidRPr="00F61C27">
        <w:t>personnes</w:t>
      </w:r>
      <w:r w:rsidRPr="00F61C27">
        <w:rPr>
          <w:spacing w:val="41"/>
        </w:rPr>
        <w:t xml:space="preserve"> </w:t>
      </w:r>
      <w:r w:rsidRPr="00F61C27">
        <w:rPr>
          <w:spacing w:val="-2"/>
        </w:rPr>
        <w:t>embauchées</w:t>
      </w:r>
      <w:r w:rsidRPr="00F61C27">
        <w:rPr>
          <w:rFonts w:ascii="Times New Roman" w:hAnsi="Times New Roman"/>
        </w:rPr>
        <w:t xml:space="preserve"> </w:t>
      </w:r>
      <w:r w:rsidRPr="00F61C27">
        <w:t xml:space="preserve">subséquemment. </w:t>
      </w:r>
      <w:r w:rsidRPr="00085C96">
        <w:rPr>
          <w:u w:val="single"/>
        </w:rPr>
        <w:t>L’ébauche d’horaire des cadres vise quant à elle à simuler une grève</w:t>
      </w:r>
      <w:r w:rsidRPr="00085C96">
        <w:rPr>
          <w:rFonts w:ascii="Times New Roman" w:hAnsi="Times New Roman"/>
          <w:u w:val="single"/>
        </w:rPr>
        <w:t xml:space="preserve"> </w:t>
      </w:r>
      <w:r w:rsidRPr="00085C96">
        <w:rPr>
          <w:u w:val="single"/>
        </w:rPr>
        <w:t>qui</w:t>
      </w:r>
      <w:r w:rsidRPr="00085C96">
        <w:rPr>
          <w:spacing w:val="51"/>
          <w:u w:val="single"/>
        </w:rPr>
        <w:t xml:space="preserve"> </w:t>
      </w:r>
      <w:r w:rsidRPr="00085C96">
        <w:rPr>
          <w:u w:val="single"/>
        </w:rPr>
        <w:t>surviendra</w:t>
      </w:r>
      <w:r w:rsidRPr="00085C96">
        <w:rPr>
          <w:spacing w:val="51"/>
          <w:u w:val="single"/>
        </w:rPr>
        <w:t xml:space="preserve"> </w:t>
      </w:r>
      <w:r w:rsidRPr="00085C96">
        <w:rPr>
          <w:u w:val="single"/>
        </w:rPr>
        <w:t>vraisemblablement</w:t>
      </w:r>
      <w:r w:rsidRPr="00085C96">
        <w:rPr>
          <w:spacing w:val="51"/>
          <w:u w:val="single"/>
        </w:rPr>
        <w:t xml:space="preserve"> </w:t>
      </w:r>
      <w:r w:rsidRPr="00085C96">
        <w:rPr>
          <w:u w:val="single"/>
        </w:rPr>
        <w:t>à</w:t>
      </w:r>
      <w:r w:rsidRPr="00085C96">
        <w:rPr>
          <w:spacing w:val="51"/>
          <w:u w:val="single"/>
        </w:rPr>
        <w:t xml:space="preserve"> </w:t>
      </w:r>
      <w:r w:rsidRPr="00085C96">
        <w:rPr>
          <w:u w:val="single"/>
        </w:rPr>
        <w:t>l’automne</w:t>
      </w:r>
      <w:r w:rsidRPr="00F61C27">
        <w:t>,</w:t>
      </w:r>
      <w:r w:rsidRPr="00F61C27">
        <w:rPr>
          <w:spacing w:val="48"/>
        </w:rPr>
        <w:t xml:space="preserve"> </w:t>
      </w:r>
      <w:r w:rsidRPr="00F61C27">
        <w:t>donc</w:t>
      </w:r>
      <w:r w:rsidRPr="00F61C27">
        <w:rPr>
          <w:spacing w:val="50"/>
        </w:rPr>
        <w:t xml:space="preserve"> </w:t>
      </w:r>
      <w:r w:rsidRPr="00F61C27">
        <w:t>tenant</w:t>
      </w:r>
      <w:r w:rsidRPr="00F61C27">
        <w:rPr>
          <w:spacing w:val="49"/>
        </w:rPr>
        <w:t xml:space="preserve"> </w:t>
      </w:r>
      <w:r w:rsidRPr="00F61C27">
        <w:t>compte</w:t>
      </w:r>
      <w:r w:rsidRPr="00F61C27">
        <w:rPr>
          <w:spacing w:val="50"/>
        </w:rPr>
        <w:t xml:space="preserve"> </w:t>
      </w:r>
      <w:r w:rsidRPr="00F61C27">
        <w:t>des</w:t>
      </w:r>
      <w:r w:rsidRPr="00F61C27">
        <w:rPr>
          <w:spacing w:val="51"/>
        </w:rPr>
        <w:t xml:space="preserve"> </w:t>
      </w:r>
      <w:r w:rsidRPr="00F61C27">
        <w:t>retours</w:t>
      </w:r>
      <w:r w:rsidRPr="00F61C27">
        <w:rPr>
          <w:spacing w:val="51"/>
        </w:rPr>
        <w:t xml:space="preserve"> </w:t>
      </w:r>
      <w:r w:rsidRPr="00F61C27">
        <w:rPr>
          <w:spacing w:val="-10"/>
        </w:rPr>
        <w:t>de</w:t>
      </w:r>
      <w:r w:rsidRPr="00F61C27">
        <w:rPr>
          <w:rFonts w:ascii="Times New Roman" w:hAnsi="Times New Roman"/>
        </w:rPr>
        <w:t xml:space="preserve"> </w:t>
      </w:r>
      <w:r w:rsidRPr="00F61C27">
        <w:t>vacances</w:t>
      </w:r>
      <w:r w:rsidRPr="00F61C27">
        <w:rPr>
          <w:spacing w:val="46"/>
        </w:rPr>
        <w:t xml:space="preserve"> </w:t>
      </w:r>
      <w:r w:rsidRPr="00F61C27">
        <w:t>ou</w:t>
      </w:r>
      <w:r w:rsidRPr="00F61C27">
        <w:rPr>
          <w:spacing w:val="46"/>
        </w:rPr>
        <w:t xml:space="preserve"> </w:t>
      </w:r>
      <w:r w:rsidRPr="00F61C27">
        <w:t>d’absence</w:t>
      </w:r>
      <w:r w:rsidRPr="00F61C27">
        <w:rPr>
          <w:spacing w:val="46"/>
        </w:rPr>
        <w:t xml:space="preserve"> </w:t>
      </w:r>
      <w:r w:rsidRPr="00F61C27">
        <w:t>prolongée</w:t>
      </w:r>
      <w:r w:rsidRPr="00F61C27">
        <w:rPr>
          <w:spacing w:val="45"/>
        </w:rPr>
        <w:t xml:space="preserve"> </w:t>
      </w:r>
      <w:r w:rsidRPr="00F61C27">
        <w:t>ainsi</w:t>
      </w:r>
      <w:r w:rsidRPr="00F61C27">
        <w:rPr>
          <w:spacing w:val="46"/>
        </w:rPr>
        <w:t xml:space="preserve"> </w:t>
      </w:r>
      <w:r w:rsidRPr="00F61C27">
        <w:t>que</w:t>
      </w:r>
      <w:r w:rsidRPr="00F61C27">
        <w:rPr>
          <w:spacing w:val="46"/>
        </w:rPr>
        <w:t xml:space="preserve"> </w:t>
      </w:r>
      <w:r w:rsidRPr="00F61C27">
        <w:t>des</w:t>
      </w:r>
      <w:r w:rsidRPr="00F61C27">
        <w:rPr>
          <w:spacing w:val="45"/>
        </w:rPr>
        <w:t xml:space="preserve"> </w:t>
      </w:r>
      <w:r w:rsidRPr="00F61C27">
        <w:t>nouvelles</w:t>
      </w:r>
      <w:r w:rsidRPr="00F61C27">
        <w:rPr>
          <w:spacing w:val="45"/>
        </w:rPr>
        <w:t xml:space="preserve"> </w:t>
      </w:r>
      <w:r w:rsidRPr="00F61C27">
        <w:t>embauches.</w:t>
      </w:r>
      <w:r w:rsidRPr="00F61C27">
        <w:rPr>
          <w:spacing w:val="43"/>
        </w:rPr>
        <w:t xml:space="preserve"> </w:t>
      </w:r>
      <w:r w:rsidRPr="00085C96">
        <w:rPr>
          <w:u w:val="single"/>
        </w:rPr>
        <w:t>Il</w:t>
      </w:r>
      <w:r w:rsidRPr="00085C96">
        <w:rPr>
          <w:spacing w:val="46"/>
          <w:u w:val="single"/>
        </w:rPr>
        <w:t xml:space="preserve"> </w:t>
      </w:r>
      <w:r w:rsidRPr="00085C96">
        <w:rPr>
          <w:u w:val="single"/>
        </w:rPr>
        <w:t>est</w:t>
      </w:r>
      <w:r w:rsidRPr="00085C96">
        <w:rPr>
          <w:spacing w:val="46"/>
          <w:u w:val="single"/>
        </w:rPr>
        <w:t xml:space="preserve"> </w:t>
      </w:r>
      <w:r w:rsidRPr="00085C96">
        <w:rPr>
          <w:spacing w:val="-4"/>
          <w:u w:val="single"/>
        </w:rPr>
        <w:t>donc</w:t>
      </w:r>
      <w:r w:rsidRPr="00085C96">
        <w:rPr>
          <w:rFonts w:ascii="Times New Roman" w:hAnsi="Times New Roman"/>
          <w:u w:val="single"/>
        </w:rPr>
        <w:t xml:space="preserve"> </w:t>
      </w:r>
    </w:p>
    <w:p w14:paraId="6163B91C" w14:textId="2FB039D1" w:rsidR="00FC37DE" w:rsidRDefault="00FC37DE" w:rsidP="00FC37DE">
      <w:pPr>
        <w:pStyle w:val="citation"/>
        <w:rPr>
          <w:rFonts w:cs="Arial"/>
          <w:color w:val="000000"/>
        </w:rPr>
      </w:pPr>
      <w:r w:rsidRPr="00085C96">
        <w:rPr>
          <w:rFonts w:cs="Arial"/>
          <w:color w:val="000000"/>
          <w:u w:val="single"/>
        </w:rPr>
        <w:t>possible qu’il y ait un débalancement entre le nombre de personnes à remplacer si l’on</w:t>
      </w:r>
      <w:r w:rsidRPr="00085C96">
        <w:rPr>
          <w:rFonts w:ascii="Times New Roman" w:hAnsi="Times New Roman"/>
          <w:u w:val="single"/>
        </w:rPr>
        <w:t xml:space="preserve"> </w:t>
      </w:r>
      <w:r w:rsidRPr="00085C96">
        <w:rPr>
          <w:rFonts w:cs="Arial"/>
          <w:color w:val="000000"/>
          <w:u w:val="single"/>
        </w:rPr>
        <w:t>prend l’horaire de juillet et les effectifs prévus à l’autonome,</w:t>
      </w:r>
      <w:r w:rsidRPr="00085C96">
        <w:rPr>
          <w:rFonts w:cs="Arial"/>
          <w:color w:val="000000"/>
        </w:rPr>
        <w:t xml:space="preserve"> considérant notamment le</w:t>
      </w:r>
      <w:r w:rsidRPr="00085C96">
        <w:rPr>
          <w:rFonts w:ascii="Times New Roman" w:hAnsi="Times New Roman"/>
        </w:rPr>
        <w:t xml:space="preserve"> </w:t>
      </w:r>
      <w:r w:rsidRPr="00085C96">
        <w:rPr>
          <w:rFonts w:cs="Arial"/>
          <w:color w:val="000000"/>
        </w:rPr>
        <w:t xml:space="preserve">nombre important de vacances durant la période estivale. </w:t>
      </w:r>
      <w:r w:rsidRPr="00085C96">
        <w:rPr>
          <w:rFonts w:cs="Arial"/>
          <w:color w:val="000000"/>
          <w:spacing w:val="-3"/>
        </w:rPr>
        <w:t>Ainsi, l’on ne peut aucunement</w:t>
      </w:r>
      <w:r w:rsidRPr="00085C96">
        <w:rPr>
          <w:rFonts w:ascii="Times New Roman" w:hAnsi="Times New Roman"/>
        </w:rPr>
        <w:t xml:space="preserve"> </w:t>
      </w:r>
      <w:r w:rsidRPr="00085C96">
        <w:rPr>
          <w:rFonts w:cs="Arial"/>
          <w:color w:val="000000"/>
        </w:rPr>
        <w:t>considérer qu’il s’agit d’erreurs flagrantes puisqu’il ne s’agit que d’une analyse partielle</w:t>
      </w:r>
      <w:r w:rsidRPr="00085C96">
        <w:rPr>
          <w:rFonts w:ascii="Times New Roman" w:hAnsi="Times New Roman"/>
        </w:rPr>
        <w:t xml:space="preserve"> </w:t>
      </w:r>
      <w:r w:rsidRPr="00085C96">
        <w:rPr>
          <w:rFonts w:cs="Arial"/>
          <w:color w:val="000000"/>
        </w:rPr>
        <w:t>nécessitant une investigation plus approfondie.</w:t>
      </w:r>
      <w:r w:rsidR="00974215" w:rsidRPr="00974215">
        <w:rPr>
          <w:rStyle w:val="Appelnotedebasdep"/>
          <w:rFonts w:cs="Arial"/>
          <w:color w:val="000000"/>
        </w:rPr>
        <w:t xml:space="preserve"> </w:t>
      </w:r>
      <w:r w:rsidR="00974215">
        <w:rPr>
          <w:rStyle w:val="Appelnotedebasdep"/>
          <w:rFonts w:cs="Arial"/>
          <w:color w:val="000000"/>
        </w:rPr>
        <w:footnoteReference w:id="28"/>
      </w:r>
      <w:r w:rsidRPr="00085C96">
        <w:rPr>
          <w:rFonts w:cs="Arial"/>
          <w:color w:val="000000"/>
        </w:rPr>
        <w:t xml:space="preserve">   </w:t>
      </w:r>
    </w:p>
    <w:p w14:paraId="06E4379D" w14:textId="77777777" w:rsidR="001A0AF0" w:rsidRDefault="001A0AF0" w:rsidP="00FC37DE">
      <w:pPr>
        <w:pStyle w:val="citation"/>
        <w:rPr>
          <w:lang w:eastAsia="fr-FR"/>
        </w:rPr>
      </w:pPr>
    </w:p>
    <w:p w14:paraId="1BBFE760" w14:textId="4BE03C9B" w:rsidR="00540D60" w:rsidRPr="001A0AF0" w:rsidRDefault="00974215" w:rsidP="002141E5">
      <w:pPr>
        <w:pStyle w:val="citation"/>
        <w:spacing w:after="360"/>
        <w:rPr>
          <w:sz w:val="24"/>
          <w:lang w:eastAsia="fr-FR"/>
        </w:rPr>
      </w:pPr>
      <w:r>
        <w:rPr>
          <w:sz w:val="24"/>
          <w:lang w:eastAsia="fr-FR"/>
        </w:rPr>
        <w:t>[No</w:t>
      </w:r>
      <w:r w:rsidR="002141E5">
        <w:rPr>
          <w:sz w:val="24"/>
          <w:lang w:eastAsia="fr-FR"/>
        </w:rPr>
        <w:t>s</w:t>
      </w:r>
      <w:r>
        <w:rPr>
          <w:sz w:val="24"/>
          <w:lang w:eastAsia="fr-FR"/>
        </w:rPr>
        <w:t xml:space="preserve"> soulignement</w:t>
      </w:r>
      <w:r w:rsidR="002141E5">
        <w:rPr>
          <w:sz w:val="24"/>
          <w:lang w:eastAsia="fr-FR"/>
        </w:rPr>
        <w:t>s</w:t>
      </w:r>
      <w:r>
        <w:rPr>
          <w:sz w:val="24"/>
          <w:lang w:eastAsia="fr-FR"/>
        </w:rPr>
        <w:t>]</w:t>
      </w:r>
    </w:p>
    <w:p w14:paraId="4D37C28D" w14:textId="474AEDB3" w:rsidR="00BC66B7" w:rsidRDefault="00D70945" w:rsidP="00540D60">
      <w:pPr>
        <w:pStyle w:val="corpsdedcision"/>
        <w:tabs>
          <w:tab w:val="clear" w:pos="360"/>
          <w:tab w:val="num" w:pos="720"/>
        </w:tabs>
        <w:rPr>
          <w:lang w:eastAsia="fr-FR"/>
        </w:rPr>
      </w:pPr>
      <w:r>
        <w:rPr>
          <w:lang w:eastAsia="fr-FR"/>
        </w:rPr>
        <w:t>Il soutient que les hora</w:t>
      </w:r>
      <w:r w:rsidR="005C26CA">
        <w:rPr>
          <w:lang w:eastAsia="fr-FR"/>
        </w:rPr>
        <w:t>ires des salariés et des cadres</w:t>
      </w:r>
      <w:r w:rsidR="00DD7781">
        <w:rPr>
          <w:lang w:eastAsia="fr-FR"/>
        </w:rPr>
        <w:t xml:space="preserve"> ne sont</w:t>
      </w:r>
      <w:r w:rsidR="005C26CA">
        <w:rPr>
          <w:lang w:eastAsia="fr-FR"/>
        </w:rPr>
        <w:t xml:space="preserve"> pas</w:t>
      </w:r>
      <w:r>
        <w:rPr>
          <w:lang w:eastAsia="fr-FR"/>
        </w:rPr>
        <w:t xml:space="preserve"> transmis au syndicat CSN afin de préparer un véritable horaire de grève, mais </w:t>
      </w:r>
      <w:r w:rsidR="00C4770E">
        <w:rPr>
          <w:lang w:eastAsia="fr-FR"/>
        </w:rPr>
        <w:t>pour</w:t>
      </w:r>
      <w:r>
        <w:rPr>
          <w:lang w:eastAsia="fr-FR"/>
        </w:rPr>
        <w:t xml:space="preserve"> lui permettre d’effectuer « </w:t>
      </w:r>
      <w:r w:rsidRPr="00D70945">
        <w:rPr>
          <w:rStyle w:val="Citationintgre"/>
        </w:rPr>
        <w:t>certains tests</w:t>
      </w:r>
      <w:r>
        <w:rPr>
          <w:lang w:eastAsia="fr-FR"/>
        </w:rPr>
        <w:t> », qu’il ne précise pas par ailleurs.</w:t>
      </w:r>
    </w:p>
    <w:p w14:paraId="25401072" w14:textId="3B3570B6" w:rsidR="00D77C93" w:rsidRDefault="00BC66B7" w:rsidP="00E455B4">
      <w:pPr>
        <w:pStyle w:val="corpsdedcision"/>
        <w:rPr>
          <w:lang w:eastAsia="fr-FR"/>
        </w:rPr>
      </w:pPr>
      <w:r>
        <w:rPr>
          <w:lang w:eastAsia="fr-FR"/>
        </w:rPr>
        <w:t xml:space="preserve">Il </w:t>
      </w:r>
      <w:r w:rsidR="00A52EBE">
        <w:rPr>
          <w:lang w:eastAsia="fr-FR"/>
        </w:rPr>
        <w:t xml:space="preserve">s’attarde </w:t>
      </w:r>
      <w:r w:rsidR="005102B4">
        <w:rPr>
          <w:lang w:eastAsia="fr-FR"/>
        </w:rPr>
        <w:t xml:space="preserve">également </w:t>
      </w:r>
      <w:r w:rsidR="00A52EBE">
        <w:rPr>
          <w:lang w:eastAsia="fr-FR"/>
        </w:rPr>
        <w:t>à vouloir démontrer que si erreur</w:t>
      </w:r>
      <w:r w:rsidR="008A1824">
        <w:rPr>
          <w:lang w:eastAsia="fr-FR"/>
        </w:rPr>
        <w:t>s</w:t>
      </w:r>
      <w:r w:rsidR="00A52EBE">
        <w:rPr>
          <w:lang w:eastAsia="fr-FR"/>
        </w:rPr>
        <w:t xml:space="preserve"> il y a, </w:t>
      </w:r>
      <w:r w:rsidR="008A1824">
        <w:rPr>
          <w:lang w:eastAsia="fr-FR"/>
        </w:rPr>
        <w:t>elles</w:t>
      </w:r>
      <w:r w:rsidR="00A52EBE">
        <w:rPr>
          <w:lang w:eastAsia="fr-FR"/>
        </w:rPr>
        <w:t xml:space="preserve"> n</w:t>
      </w:r>
      <w:r w:rsidR="008A1824">
        <w:rPr>
          <w:lang w:eastAsia="fr-FR"/>
        </w:rPr>
        <w:t>e sont</w:t>
      </w:r>
      <w:r w:rsidR="00A52EBE">
        <w:rPr>
          <w:lang w:eastAsia="fr-FR"/>
        </w:rPr>
        <w:t xml:space="preserve"> ni flagrante</w:t>
      </w:r>
      <w:r w:rsidR="008A1824">
        <w:rPr>
          <w:lang w:eastAsia="fr-FR"/>
        </w:rPr>
        <w:t>s</w:t>
      </w:r>
      <w:r w:rsidR="00A52EBE">
        <w:rPr>
          <w:lang w:eastAsia="fr-FR"/>
        </w:rPr>
        <w:t>, ni manifeste</w:t>
      </w:r>
      <w:r w:rsidR="008A1824">
        <w:rPr>
          <w:lang w:eastAsia="fr-FR"/>
        </w:rPr>
        <w:t>s</w:t>
      </w:r>
      <w:r w:rsidR="00A52EBE">
        <w:rPr>
          <w:lang w:eastAsia="fr-FR"/>
        </w:rPr>
        <w:t>, en citant des définitions</w:t>
      </w:r>
      <w:r w:rsidR="00AC14FE">
        <w:rPr>
          <w:lang w:eastAsia="fr-FR"/>
        </w:rPr>
        <w:t xml:space="preserve"> de ces termes</w:t>
      </w:r>
      <w:r w:rsidR="00A52EBE">
        <w:rPr>
          <w:lang w:eastAsia="fr-FR"/>
        </w:rPr>
        <w:t>.</w:t>
      </w:r>
      <w:r w:rsidR="008A1824">
        <w:rPr>
          <w:lang w:eastAsia="fr-FR"/>
        </w:rPr>
        <w:t xml:space="preserve"> </w:t>
      </w:r>
      <w:r w:rsidR="00E455B4">
        <w:rPr>
          <w:lang w:eastAsia="fr-FR"/>
        </w:rPr>
        <w:t xml:space="preserve">Il </w:t>
      </w:r>
      <w:r w:rsidR="008A1824" w:rsidRPr="00D77C93">
        <w:rPr>
          <w:lang w:eastAsia="fr-FR"/>
        </w:rPr>
        <w:t>in</w:t>
      </w:r>
      <w:r w:rsidR="008A1824" w:rsidRPr="00834BBC">
        <w:rPr>
          <w:lang w:eastAsia="fr-FR"/>
        </w:rPr>
        <w:t>siste</w:t>
      </w:r>
      <w:r w:rsidR="008A1824">
        <w:rPr>
          <w:lang w:eastAsia="fr-FR"/>
        </w:rPr>
        <w:t xml:space="preserve"> sur sa bonne foi et sur le travail accompli. </w:t>
      </w:r>
      <w:r w:rsidR="00D70945">
        <w:rPr>
          <w:lang w:eastAsia="fr-FR"/>
        </w:rPr>
        <w:t>Finalement,</w:t>
      </w:r>
      <w:r w:rsidR="00D77C93">
        <w:rPr>
          <w:lang w:eastAsia="fr-FR"/>
        </w:rPr>
        <w:t xml:space="preserve"> </w:t>
      </w:r>
      <w:r w:rsidR="00E455B4">
        <w:rPr>
          <w:lang w:eastAsia="fr-FR"/>
        </w:rPr>
        <w:t>il</w:t>
      </w:r>
      <w:r w:rsidR="00D77C93">
        <w:rPr>
          <w:lang w:eastAsia="fr-FR"/>
        </w:rPr>
        <w:t xml:space="preserve"> </w:t>
      </w:r>
      <w:r w:rsidR="00D70945">
        <w:rPr>
          <w:lang w:eastAsia="fr-FR"/>
        </w:rPr>
        <w:t>ajoute que sur cet aspect du litige, le dossier ne peut être considéré comme un cas type.</w:t>
      </w:r>
      <w:r w:rsidR="00D77C93">
        <w:rPr>
          <w:lang w:eastAsia="fr-FR"/>
        </w:rPr>
        <w:t xml:space="preserve"> </w:t>
      </w:r>
    </w:p>
    <w:p w14:paraId="6DD69F96" w14:textId="27FAB552" w:rsidR="00813C5C" w:rsidRDefault="00FC37DE" w:rsidP="00320B42">
      <w:pPr>
        <w:pStyle w:val="corpsdedcision"/>
        <w:rPr>
          <w:lang w:eastAsia="fr-FR"/>
        </w:rPr>
      </w:pPr>
      <w:r>
        <w:rPr>
          <w:lang w:eastAsia="fr-FR"/>
        </w:rPr>
        <w:lastRenderedPageBreak/>
        <w:t>Par ailleurs</w:t>
      </w:r>
      <w:r w:rsidR="00813C5C">
        <w:rPr>
          <w:lang w:eastAsia="fr-FR"/>
        </w:rPr>
        <w:t>, chaque partie rejette la faute sur l’autre quant au manque de communication.</w:t>
      </w:r>
    </w:p>
    <w:p w14:paraId="274D1484" w14:textId="1B53449B" w:rsidR="00BC66B7" w:rsidRDefault="00C4770E" w:rsidP="009A5B87">
      <w:pPr>
        <w:pStyle w:val="corpsdedcision"/>
        <w:rPr>
          <w:lang w:eastAsia="fr-FR"/>
        </w:rPr>
      </w:pPr>
      <w:r>
        <w:rPr>
          <w:lang w:eastAsia="fr-FR"/>
        </w:rPr>
        <w:t>Les considérations sémantiques de l’employeur ne sont guère déterminantes, non plus à ce stade-ci, les affirmations de bonne foi ou de responsabilité en regard des lacunes dans la communication.</w:t>
      </w:r>
      <w:r w:rsidR="00585B25">
        <w:rPr>
          <w:lang w:eastAsia="fr-FR"/>
        </w:rPr>
        <w:t xml:space="preserve"> </w:t>
      </w:r>
    </w:p>
    <w:p w14:paraId="6DE021CD" w14:textId="180C3DFE" w:rsidR="008A1824" w:rsidRDefault="008A1824" w:rsidP="009A5B87">
      <w:pPr>
        <w:pStyle w:val="corpsdedcision"/>
        <w:rPr>
          <w:lang w:eastAsia="fr-FR"/>
        </w:rPr>
      </w:pPr>
      <w:r>
        <w:rPr>
          <w:lang w:eastAsia="fr-FR"/>
        </w:rPr>
        <w:t>Ce qui importe, c’est que le</w:t>
      </w:r>
      <w:r w:rsidR="00540D60">
        <w:rPr>
          <w:lang w:eastAsia="fr-FR"/>
        </w:rPr>
        <w:t>s</w:t>
      </w:r>
      <w:r>
        <w:rPr>
          <w:lang w:eastAsia="fr-FR"/>
        </w:rPr>
        <w:t xml:space="preserve"> document</w:t>
      </w:r>
      <w:r w:rsidR="00540D60">
        <w:rPr>
          <w:lang w:eastAsia="fr-FR"/>
        </w:rPr>
        <w:t>s</w:t>
      </w:r>
      <w:r>
        <w:rPr>
          <w:lang w:eastAsia="fr-FR"/>
        </w:rPr>
        <w:t xml:space="preserve"> fourni</w:t>
      </w:r>
      <w:r w:rsidR="00540D60">
        <w:rPr>
          <w:lang w:eastAsia="fr-FR"/>
        </w:rPr>
        <w:t>s</w:t>
      </w:r>
      <w:r>
        <w:rPr>
          <w:lang w:eastAsia="fr-FR"/>
        </w:rPr>
        <w:t xml:space="preserve"> </w:t>
      </w:r>
      <w:r w:rsidR="00813C5C">
        <w:rPr>
          <w:lang w:eastAsia="fr-FR"/>
        </w:rPr>
        <w:t>par l’employeur en vertu de</w:t>
      </w:r>
      <w:r w:rsidR="00540D60">
        <w:rPr>
          <w:lang w:eastAsia="fr-FR"/>
        </w:rPr>
        <w:t xml:space="preserve">s </w:t>
      </w:r>
      <w:r w:rsidR="00BC66B7">
        <w:rPr>
          <w:lang w:eastAsia="fr-FR"/>
        </w:rPr>
        <w:t>a</w:t>
      </w:r>
      <w:r w:rsidR="00813C5C">
        <w:rPr>
          <w:lang w:eastAsia="fr-FR"/>
        </w:rPr>
        <w:t>rticle</w:t>
      </w:r>
      <w:r w:rsidR="00540D60">
        <w:rPr>
          <w:lang w:eastAsia="fr-FR"/>
        </w:rPr>
        <w:t xml:space="preserve">s 17, 18 et 20 </w:t>
      </w:r>
      <w:r w:rsidR="00813C5C">
        <w:rPr>
          <w:lang w:eastAsia="fr-FR"/>
        </w:rPr>
        <w:t xml:space="preserve">de la liste de services essentiels </w:t>
      </w:r>
      <w:r>
        <w:rPr>
          <w:lang w:eastAsia="fr-FR"/>
        </w:rPr>
        <w:t>permette</w:t>
      </w:r>
      <w:r w:rsidR="00540D60">
        <w:rPr>
          <w:lang w:eastAsia="fr-FR"/>
        </w:rPr>
        <w:t>nt</w:t>
      </w:r>
      <w:r>
        <w:rPr>
          <w:lang w:eastAsia="fr-FR"/>
        </w:rPr>
        <w:t xml:space="preserve"> au syndicat CSN d’élaborer un</w:t>
      </w:r>
      <w:r w:rsidR="00540D60">
        <w:rPr>
          <w:lang w:eastAsia="fr-FR"/>
        </w:rPr>
        <w:t>e ébauche</w:t>
      </w:r>
      <w:r>
        <w:rPr>
          <w:lang w:eastAsia="fr-FR"/>
        </w:rPr>
        <w:t xml:space="preserve"> </w:t>
      </w:r>
      <w:r w:rsidR="00540D60">
        <w:rPr>
          <w:lang w:eastAsia="fr-FR"/>
        </w:rPr>
        <w:t>d</w:t>
      </w:r>
      <w:r w:rsidR="00FC37DE">
        <w:rPr>
          <w:lang w:eastAsia="fr-FR"/>
        </w:rPr>
        <w:t xml:space="preserve">es </w:t>
      </w:r>
      <w:r>
        <w:rPr>
          <w:lang w:eastAsia="fr-FR"/>
        </w:rPr>
        <w:t>horaire</w:t>
      </w:r>
      <w:r w:rsidR="00FC37DE">
        <w:rPr>
          <w:lang w:eastAsia="fr-FR"/>
        </w:rPr>
        <w:t>s</w:t>
      </w:r>
      <w:r>
        <w:rPr>
          <w:lang w:eastAsia="fr-FR"/>
        </w:rPr>
        <w:t xml:space="preserve"> de grève. </w:t>
      </w:r>
      <w:r w:rsidR="00E455B4">
        <w:rPr>
          <w:lang w:eastAsia="fr-FR"/>
        </w:rPr>
        <w:t>Pour</w:t>
      </w:r>
      <w:r>
        <w:rPr>
          <w:lang w:eastAsia="fr-FR"/>
        </w:rPr>
        <w:t xml:space="preserve"> cela, </w:t>
      </w:r>
      <w:r w:rsidR="00540D60">
        <w:rPr>
          <w:lang w:eastAsia="fr-FR"/>
        </w:rPr>
        <w:t>le fichier concernant l’horaire des cadres doit</w:t>
      </w:r>
      <w:r>
        <w:rPr>
          <w:lang w:eastAsia="fr-FR"/>
        </w:rPr>
        <w:t xml:space="preserve"> pouvoir s’arrimer avec celui </w:t>
      </w:r>
      <w:r w:rsidR="00540D60">
        <w:rPr>
          <w:lang w:eastAsia="fr-FR"/>
        </w:rPr>
        <w:t>de</w:t>
      </w:r>
      <w:r>
        <w:rPr>
          <w:lang w:eastAsia="fr-FR"/>
        </w:rPr>
        <w:t xml:space="preserve"> l’horaire de travail des salariés.</w:t>
      </w:r>
    </w:p>
    <w:p w14:paraId="6878B2FC" w14:textId="65E4C4D5" w:rsidR="00085C96" w:rsidRDefault="00085C96" w:rsidP="00834BBC">
      <w:pPr>
        <w:pStyle w:val="corpsdedcision"/>
        <w:rPr>
          <w:lang w:eastAsia="fr-FR"/>
        </w:rPr>
      </w:pPr>
      <w:r>
        <w:rPr>
          <w:lang w:eastAsia="fr-FR"/>
        </w:rPr>
        <w:t>Or, manifestement ce n’est pas le cas, car</w:t>
      </w:r>
      <w:r w:rsidR="00320B42">
        <w:rPr>
          <w:lang w:eastAsia="fr-FR"/>
        </w:rPr>
        <w:t xml:space="preserve"> de l’aveu même de l’employeur,</w:t>
      </w:r>
      <w:r>
        <w:rPr>
          <w:lang w:eastAsia="fr-FR"/>
        </w:rPr>
        <w:t xml:space="preserve"> il n’y a pas de concordance entre les périodes couvertes par ces deux documents.</w:t>
      </w:r>
    </w:p>
    <w:p w14:paraId="377B394D" w14:textId="416C8707" w:rsidR="00540D60" w:rsidRDefault="00D56578" w:rsidP="00085C96">
      <w:pPr>
        <w:pStyle w:val="corpsdedcision"/>
        <w:rPr>
          <w:lang w:eastAsia="fr-FR"/>
        </w:rPr>
      </w:pPr>
      <w:r>
        <w:rPr>
          <w:lang w:eastAsia="fr-FR"/>
        </w:rPr>
        <w:t>De prime abord, le Tribunal constate que</w:t>
      </w:r>
      <w:r w:rsidR="00085C96">
        <w:rPr>
          <w:lang w:eastAsia="fr-FR"/>
        </w:rPr>
        <w:t xml:space="preserve"> l’horaire des cadres </w:t>
      </w:r>
      <w:r>
        <w:rPr>
          <w:lang w:eastAsia="fr-FR"/>
        </w:rPr>
        <w:t xml:space="preserve">transmis par l’employeur </w:t>
      </w:r>
      <w:r w:rsidR="00085C96">
        <w:rPr>
          <w:lang w:eastAsia="fr-FR"/>
        </w:rPr>
        <w:t xml:space="preserve">n’identifie pas correctement la période visée. </w:t>
      </w:r>
      <w:r w:rsidR="001520C3">
        <w:rPr>
          <w:lang w:eastAsia="fr-FR"/>
        </w:rPr>
        <w:t xml:space="preserve">Il </w:t>
      </w:r>
      <w:r w:rsidR="00085C96">
        <w:rPr>
          <w:lang w:eastAsia="fr-FR"/>
        </w:rPr>
        <w:t xml:space="preserve">mentionne à la fois porter sur la période du 17 au 22 juillet et sur la journée du 17 juillet seulement. </w:t>
      </w:r>
      <w:r>
        <w:rPr>
          <w:lang w:eastAsia="fr-FR"/>
        </w:rPr>
        <w:t xml:space="preserve">On comprend des explications </w:t>
      </w:r>
      <w:r w:rsidR="00D34FE4">
        <w:rPr>
          <w:lang w:eastAsia="fr-FR"/>
        </w:rPr>
        <w:t>fournies</w:t>
      </w:r>
      <w:r>
        <w:rPr>
          <w:lang w:eastAsia="fr-FR"/>
        </w:rPr>
        <w:t xml:space="preserve"> en supplique que cette date ne correspond </w:t>
      </w:r>
      <w:r w:rsidR="00D34FE4">
        <w:rPr>
          <w:lang w:eastAsia="fr-FR"/>
        </w:rPr>
        <w:t xml:space="preserve">pas </w:t>
      </w:r>
      <w:r>
        <w:rPr>
          <w:lang w:eastAsia="fr-FR"/>
        </w:rPr>
        <w:t xml:space="preserve">au moment où les cadres seraient appelés à remplacer les </w:t>
      </w:r>
      <w:r w:rsidR="00976B66">
        <w:rPr>
          <w:lang w:eastAsia="fr-FR"/>
        </w:rPr>
        <w:t xml:space="preserve">personnes </w:t>
      </w:r>
      <w:r>
        <w:rPr>
          <w:lang w:eastAsia="fr-FR"/>
        </w:rPr>
        <w:t>salariées</w:t>
      </w:r>
      <w:r w:rsidR="00D34FE4">
        <w:rPr>
          <w:lang w:eastAsia="fr-FR"/>
        </w:rPr>
        <w:t xml:space="preserve">, mais </w:t>
      </w:r>
      <w:r w:rsidR="00E455B4">
        <w:rPr>
          <w:lang w:eastAsia="fr-FR"/>
        </w:rPr>
        <w:t xml:space="preserve">reflète </w:t>
      </w:r>
      <w:r w:rsidR="00D34FE4">
        <w:rPr>
          <w:lang w:eastAsia="fr-FR"/>
        </w:rPr>
        <w:t xml:space="preserve">seulement le moment </w:t>
      </w:r>
      <w:r w:rsidR="00E455B4">
        <w:rPr>
          <w:lang w:eastAsia="fr-FR"/>
        </w:rPr>
        <w:t>où</w:t>
      </w:r>
      <w:r w:rsidR="00D34FE4">
        <w:rPr>
          <w:lang w:eastAsia="fr-FR"/>
        </w:rPr>
        <w:t xml:space="preserve"> l’extraction des données</w:t>
      </w:r>
      <w:r w:rsidR="00E455B4">
        <w:rPr>
          <w:lang w:eastAsia="fr-FR"/>
        </w:rPr>
        <w:t xml:space="preserve"> a eu lieu</w:t>
      </w:r>
      <w:r>
        <w:rPr>
          <w:lang w:eastAsia="fr-FR"/>
        </w:rPr>
        <w:t xml:space="preserve">. L’employeur s’est livré à un exercice d’affectation des cadres pour une période non définie, qu’il situe à l’automne, là où devrait </w:t>
      </w:r>
      <w:r w:rsidR="00500903">
        <w:rPr>
          <w:lang w:eastAsia="fr-FR"/>
        </w:rPr>
        <w:t>avoir lieu</w:t>
      </w:r>
      <w:r>
        <w:rPr>
          <w:lang w:eastAsia="fr-FR"/>
        </w:rPr>
        <w:t xml:space="preserve"> la grève</w:t>
      </w:r>
      <w:r w:rsidR="00E455B4">
        <w:rPr>
          <w:lang w:eastAsia="fr-FR"/>
        </w:rPr>
        <w:t xml:space="preserve">, </w:t>
      </w:r>
      <w:r w:rsidR="005C26CA">
        <w:rPr>
          <w:lang w:eastAsia="fr-FR"/>
        </w:rPr>
        <w:t>bien</w:t>
      </w:r>
      <w:r w:rsidR="00E455B4">
        <w:rPr>
          <w:lang w:eastAsia="fr-FR"/>
        </w:rPr>
        <w:t xml:space="preserve"> qu’il ignore</w:t>
      </w:r>
      <w:r w:rsidR="00E455B4" w:rsidRPr="00E455B4">
        <w:rPr>
          <w:lang w:eastAsia="fr-FR"/>
        </w:rPr>
        <w:t xml:space="preserve"> </w:t>
      </w:r>
      <w:r w:rsidR="00E455B4">
        <w:rPr>
          <w:lang w:eastAsia="fr-FR"/>
        </w:rPr>
        <w:t>quand elle sera exercée</w:t>
      </w:r>
      <w:r>
        <w:rPr>
          <w:lang w:eastAsia="fr-FR"/>
        </w:rPr>
        <w:t>.</w:t>
      </w:r>
    </w:p>
    <w:p w14:paraId="67569391" w14:textId="7FD28C3F" w:rsidR="00445E3D" w:rsidRDefault="00D56578" w:rsidP="00445E3D">
      <w:pPr>
        <w:pStyle w:val="corpsdedcision"/>
        <w:rPr>
          <w:lang w:eastAsia="fr-FR"/>
        </w:rPr>
      </w:pPr>
      <w:r>
        <w:rPr>
          <w:lang w:eastAsia="fr-FR"/>
        </w:rPr>
        <w:t xml:space="preserve">Qui plus est, l’employeur </w:t>
      </w:r>
      <w:r w:rsidR="00445E3D">
        <w:rPr>
          <w:lang w:eastAsia="fr-FR"/>
        </w:rPr>
        <w:t xml:space="preserve">indique qu’il </w:t>
      </w:r>
      <w:r>
        <w:rPr>
          <w:lang w:eastAsia="fr-FR"/>
        </w:rPr>
        <w:t xml:space="preserve">tient compte de changements dans les effectifs postérieurs à la période visée par les horaires de travail des personnes salariées, comme le retour de vacances ou le comblement de postes, mais il </w:t>
      </w:r>
      <w:r w:rsidR="00445E3D">
        <w:rPr>
          <w:lang w:eastAsia="fr-FR"/>
        </w:rPr>
        <w:t>ne précise</w:t>
      </w:r>
      <w:r>
        <w:rPr>
          <w:lang w:eastAsia="fr-FR"/>
        </w:rPr>
        <w:t xml:space="preserve"> pas </w:t>
      </w:r>
      <w:r w:rsidR="00445E3D">
        <w:rPr>
          <w:lang w:eastAsia="fr-FR"/>
        </w:rPr>
        <w:t>dans</w:t>
      </w:r>
      <w:r w:rsidR="00D34FE4">
        <w:rPr>
          <w:lang w:eastAsia="fr-FR"/>
        </w:rPr>
        <w:t xml:space="preserve"> l</w:t>
      </w:r>
      <w:r w:rsidR="00445E3D">
        <w:rPr>
          <w:lang w:eastAsia="fr-FR"/>
        </w:rPr>
        <w:t xml:space="preserve">es documents </w:t>
      </w:r>
      <w:r w:rsidR="00D34FE4">
        <w:rPr>
          <w:lang w:eastAsia="fr-FR"/>
        </w:rPr>
        <w:t xml:space="preserve">transmis au syndicat CSN </w:t>
      </w:r>
      <w:r w:rsidR="00E455B4">
        <w:rPr>
          <w:lang w:eastAsia="fr-FR"/>
        </w:rPr>
        <w:t xml:space="preserve">quels sont </w:t>
      </w:r>
      <w:r>
        <w:rPr>
          <w:lang w:eastAsia="fr-FR"/>
        </w:rPr>
        <w:t>ces changements</w:t>
      </w:r>
      <w:r w:rsidR="00D34FE4">
        <w:rPr>
          <w:lang w:eastAsia="fr-FR"/>
        </w:rPr>
        <w:t>,</w:t>
      </w:r>
      <w:r>
        <w:rPr>
          <w:lang w:eastAsia="fr-FR"/>
        </w:rPr>
        <w:t xml:space="preserve"> ni la date où </w:t>
      </w:r>
      <w:r w:rsidR="00445E3D">
        <w:rPr>
          <w:lang w:eastAsia="fr-FR"/>
        </w:rPr>
        <w:t xml:space="preserve">ils doivent survenir. </w:t>
      </w:r>
    </w:p>
    <w:p w14:paraId="43FD0008" w14:textId="0AAFE951" w:rsidR="00D56578" w:rsidRDefault="00445E3D" w:rsidP="00445E3D">
      <w:pPr>
        <w:pStyle w:val="corpsdedcision"/>
        <w:rPr>
          <w:lang w:eastAsia="fr-FR"/>
        </w:rPr>
      </w:pPr>
      <w:r>
        <w:rPr>
          <w:lang w:eastAsia="fr-FR"/>
        </w:rPr>
        <w:t>Il justifie son approche par le fait que les embauches et départs ont</w:t>
      </w:r>
      <w:r w:rsidR="00D56578">
        <w:rPr>
          <w:lang w:eastAsia="fr-FR"/>
        </w:rPr>
        <w:t xml:space="preserve"> « </w:t>
      </w:r>
      <w:r w:rsidR="00D56578" w:rsidRPr="00445E3D">
        <w:rPr>
          <w:rStyle w:val="Citationintgre"/>
        </w:rPr>
        <w:t>un caractère extrêmement dynamique</w:t>
      </w:r>
      <w:r w:rsidR="00D56578">
        <w:rPr>
          <w:rStyle w:val="Appelnotedebasdep"/>
          <w:lang w:eastAsia="fr-FR"/>
        </w:rPr>
        <w:footnoteReference w:id="29"/>
      </w:r>
      <w:r>
        <w:rPr>
          <w:lang w:eastAsia="fr-FR"/>
        </w:rPr>
        <w:t> et qu’il</w:t>
      </w:r>
      <w:r w:rsidR="00D56578">
        <w:rPr>
          <w:lang w:eastAsia="fr-FR"/>
        </w:rPr>
        <w:t xml:space="preserve"> </w:t>
      </w:r>
      <w:r>
        <w:t>« </w:t>
      </w:r>
      <w:r w:rsidRPr="00445E3D">
        <w:rPr>
          <w:rStyle w:val="Citationintgre"/>
        </w:rPr>
        <w:t>aurait été tout à fait inutile que l’employeur procède à cet exercice colossal d’affectation de ses cadres en excluant les personnes salariées absentes, en vacances ou en congé à une date donnée, lesquelles seront vraisemblablement présentes lors d’une grève</w:t>
      </w:r>
      <w:r w:rsidRPr="00974215">
        <w:rPr>
          <w:rStyle w:val="Appelnotedebasdep"/>
          <w:sz w:val="22"/>
        </w:rPr>
        <w:footnoteReference w:id="30"/>
      </w:r>
      <w:r w:rsidRPr="00754127">
        <w:t>.</w:t>
      </w:r>
      <w:r>
        <w:t> »</w:t>
      </w:r>
      <w:r w:rsidRPr="00754127">
        <w:t xml:space="preserve">   </w:t>
      </w:r>
    </w:p>
    <w:p w14:paraId="55A6BCAC" w14:textId="55894438" w:rsidR="00540D60" w:rsidRDefault="00AC14FE" w:rsidP="009A5B87">
      <w:pPr>
        <w:pStyle w:val="corpsdedcision"/>
        <w:rPr>
          <w:lang w:eastAsia="fr-FR"/>
        </w:rPr>
      </w:pPr>
      <w:r>
        <w:rPr>
          <w:lang w:eastAsia="fr-FR"/>
        </w:rPr>
        <w:t>Pourtant, l’article 20 de la liste de services essentiels mentionne que « </w:t>
      </w:r>
      <w:r w:rsidRPr="00AC14FE">
        <w:rPr>
          <w:rStyle w:val="Citationintgre"/>
        </w:rPr>
        <w:t xml:space="preserve">dans les dix (10) jours suivant la décision du TAT entérinant la présente liste, l'employeur transmet au syndicat </w:t>
      </w:r>
      <w:r w:rsidRPr="00AC14FE">
        <w:rPr>
          <w:rStyle w:val="Citationintgre"/>
        </w:rPr>
        <w:lastRenderedPageBreak/>
        <w:t xml:space="preserve">une ébauche du ou des documents mentionnés aux paragraphes 17 à 19 </w:t>
      </w:r>
      <w:r w:rsidRPr="00540D60">
        <w:rPr>
          <w:rStyle w:val="Citationintgre"/>
          <w:u w:val="single"/>
        </w:rPr>
        <w:t>couvrant sept (7) jours de travail</w:t>
      </w:r>
      <w:r w:rsidRPr="00AC14FE">
        <w:rPr>
          <w:rStyle w:val="Citationintgre"/>
        </w:rPr>
        <w:t xml:space="preserve"> </w:t>
      </w:r>
      <w:r w:rsidR="001A0AF0">
        <w:rPr>
          <w:rStyle w:val="Citationintgre"/>
        </w:rPr>
        <w:t>[</w:t>
      </w:r>
      <w:r>
        <w:rPr>
          <w:rStyle w:val="Citationintgre"/>
        </w:rPr>
        <w:t>…]</w:t>
      </w:r>
      <w:r w:rsidRPr="00AC14FE">
        <w:rPr>
          <w:rStyle w:val="Citationintgre"/>
        </w:rPr>
        <w:t>.</w:t>
      </w:r>
      <w:r>
        <w:rPr>
          <w:lang w:eastAsia="fr-FR"/>
        </w:rPr>
        <w:t> »</w:t>
      </w:r>
      <w:r w:rsidR="00540D60">
        <w:rPr>
          <w:lang w:eastAsia="fr-FR"/>
        </w:rPr>
        <w:t xml:space="preserve"> [</w:t>
      </w:r>
      <w:r w:rsidR="001A0AF0">
        <w:rPr>
          <w:lang w:eastAsia="fr-FR"/>
        </w:rPr>
        <w:t xml:space="preserve">Notre </w:t>
      </w:r>
      <w:r w:rsidR="00540D60">
        <w:rPr>
          <w:lang w:eastAsia="fr-FR"/>
        </w:rPr>
        <w:t>soulignement]</w:t>
      </w:r>
    </w:p>
    <w:p w14:paraId="05A04CEB" w14:textId="0FE9496E" w:rsidR="001520C3" w:rsidRDefault="00D34FE4" w:rsidP="009A5B87">
      <w:pPr>
        <w:pStyle w:val="corpsdedcision"/>
        <w:rPr>
          <w:lang w:eastAsia="fr-FR"/>
        </w:rPr>
      </w:pPr>
      <w:r>
        <w:rPr>
          <w:lang w:eastAsia="fr-FR"/>
        </w:rPr>
        <w:t xml:space="preserve">Afin de répondre aux exigences de </w:t>
      </w:r>
      <w:r w:rsidR="00445E3D">
        <w:rPr>
          <w:lang w:eastAsia="fr-FR"/>
        </w:rPr>
        <w:t>la liste des services essentiels</w:t>
      </w:r>
      <w:r>
        <w:rPr>
          <w:lang w:eastAsia="fr-FR"/>
        </w:rPr>
        <w:t>,</w:t>
      </w:r>
      <w:r w:rsidR="00445E3D">
        <w:rPr>
          <w:lang w:eastAsia="fr-FR"/>
        </w:rPr>
        <w:t xml:space="preserve"> les deux documents doivent </w:t>
      </w:r>
      <w:r>
        <w:rPr>
          <w:lang w:eastAsia="fr-FR"/>
        </w:rPr>
        <w:t xml:space="preserve">donc </w:t>
      </w:r>
      <w:r w:rsidR="00445E3D">
        <w:rPr>
          <w:lang w:eastAsia="fr-FR"/>
        </w:rPr>
        <w:t>couvrir la même période. Il est également clair du contexte qu’ils doivent permettre au syndicat CSN de confectionner une ébauche d’horaire de grève</w:t>
      </w:r>
      <w:r>
        <w:rPr>
          <w:lang w:eastAsia="fr-FR"/>
        </w:rPr>
        <w:t>, ce qui implique qu’ils puissent s’arrimer</w:t>
      </w:r>
      <w:r w:rsidR="00445E3D">
        <w:rPr>
          <w:lang w:eastAsia="fr-FR"/>
        </w:rPr>
        <w:t>. Ces dispositions se trouvent d’ailleurs dans la rubrique « </w:t>
      </w:r>
      <w:r w:rsidR="00445E3D" w:rsidRPr="00445E3D">
        <w:rPr>
          <w:rStyle w:val="Citationintgre"/>
        </w:rPr>
        <w:t>Modalités relatives à la confection des horaires de grève</w:t>
      </w:r>
      <w:r w:rsidR="00445E3D">
        <w:rPr>
          <w:lang w:eastAsia="fr-FR"/>
        </w:rPr>
        <w:t xml:space="preserve"> » de la liste des services essentiels. </w:t>
      </w:r>
    </w:p>
    <w:p w14:paraId="7FD110B3" w14:textId="7B564C1F" w:rsidR="00813C5C" w:rsidRDefault="00892F2C" w:rsidP="009A5B87">
      <w:pPr>
        <w:pStyle w:val="corpsdedcision"/>
        <w:rPr>
          <w:lang w:eastAsia="fr-FR"/>
        </w:rPr>
      </w:pPr>
      <w:r>
        <w:rPr>
          <w:lang w:eastAsia="fr-FR"/>
        </w:rPr>
        <w:t>Si l’employeur jugeait contre-productif de produire un horaire pour le personnel d’encadrement en saison estivale, il devait alors en discuter avec le syndicat CSN, comme le prévoit la clause 16 de la liste des services essentiels. Cependant, « </w:t>
      </w:r>
      <w:r w:rsidRPr="00892F2C">
        <w:rPr>
          <w:rStyle w:val="Citationintgre"/>
        </w:rPr>
        <w:t>à défaut d</w:t>
      </w:r>
      <w:r>
        <w:rPr>
          <w:rStyle w:val="Citationintgre"/>
        </w:rPr>
        <w:t>’</w:t>
      </w:r>
      <w:r w:rsidRPr="00892F2C">
        <w:rPr>
          <w:rStyle w:val="Citationintgre"/>
        </w:rPr>
        <w:t>entente les paragraphes 17 à 22 s’appliquent</w:t>
      </w:r>
      <w:r w:rsidR="00D34FE4" w:rsidRPr="00974215">
        <w:rPr>
          <w:rStyle w:val="Appelnotedebasdep"/>
          <w:sz w:val="22"/>
        </w:rPr>
        <w:footnoteReference w:id="31"/>
      </w:r>
      <w:r>
        <w:rPr>
          <w:lang w:eastAsia="fr-FR"/>
        </w:rPr>
        <w:t xml:space="preserve"> ». </w:t>
      </w:r>
    </w:p>
    <w:p w14:paraId="71962E19" w14:textId="77777777" w:rsidR="00AC14FE" w:rsidRDefault="00AC14FE" w:rsidP="00AC14FE">
      <w:pPr>
        <w:pStyle w:val="corpsdedcision"/>
        <w:rPr>
          <w:lang w:eastAsia="fr-FR"/>
        </w:rPr>
      </w:pPr>
      <w:r>
        <w:rPr>
          <w:lang w:eastAsia="fr-FR"/>
        </w:rPr>
        <w:t xml:space="preserve">Le travail requis de l’employeur pour préparer ces documents est certainement important, mais celui du syndicat CSN pour confectionner un horaire de grève qui respecte les paramètres de la liste l’est certainement aussi. </w:t>
      </w:r>
    </w:p>
    <w:p w14:paraId="687A907E" w14:textId="77777777" w:rsidR="00D34FE4" w:rsidRDefault="00892F2C" w:rsidP="00AC14FE">
      <w:pPr>
        <w:pStyle w:val="corpsdedcision"/>
        <w:rPr>
          <w:lang w:eastAsia="fr-FR"/>
        </w:rPr>
      </w:pPr>
      <w:r>
        <w:rPr>
          <w:lang w:eastAsia="fr-FR"/>
        </w:rPr>
        <w:t xml:space="preserve">Outre les anomalies qui découlent des différences des périodes visées par les horaires des cadres et des personnes salariées, </w:t>
      </w:r>
      <w:r w:rsidR="00D34FE4">
        <w:rPr>
          <w:lang w:eastAsia="fr-FR"/>
        </w:rPr>
        <w:t xml:space="preserve">tel que susdit, </w:t>
      </w:r>
      <w:r>
        <w:rPr>
          <w:lang w:eastAsia="fr-FR"/>
        </w:rPr>
        <w:t xml:space="preserve">le syndicat CSN a relevé plusieurs autres types d’erreurs. L’employeur n’y a pas répondu. </w:t>
      </w:r>
    </w:p>
    <w:p w14:paraId="34226E10" w14:textId="5B82DF19" w:rsidR="00892F2C" w:rsidRDefault="00892F2C" w:rsidP="00AC14FE">
      <w:pPr>
        <w:pStyle w:val="corpsdedcision"/>
        <w:rPr>
          <w:lang w:eastAsia="fr-FR"/>
        </w:rPr>
      </w:pPr>
      <w:r>
        <w:rPr>
          <w:lang w:eastAsia="fr-FR"/>
        </w:rPr>
        <w:t>À titre d’exemple, le fichier sur l’horaire des cadres identifie de façon erronée la catégorie de personnel</w:t>
      </w:r>
      <w:r w:rsidR="002D5B75">
        <w:rPr>
          <w:lang w:eastAsia="fr-FR"/>
        </w:rPr>
        <w:t xml:space="preserve"> du titre d’emploi d’agente administrative</w:t>
      </w:r>
      <w:r>
        <w:rPr>
          <w:lang w:eastAsia="fr-FR"/>
        </w:rPr>
        <w:t xml:space="preserve"> comme étant celle des employés de métiers, </w:t>
      </w:r>
      <w:r w:rsidR="002D5B75">
        <w:rPr>
          <w:lang w:eastAsia="fr-FR"/>
        </w:rPr>
        <w:t xml:space="preserve">alors qu’il </w:t>
      </w:r>
      <w:r>
        <w:rPr>
          <w:lang w:eastAsia="fr-FR"/>
        </w:rPr>
        <w:t>relève à l’évidence de celle des employés de bureau. Ce n’est qu’un exemple</w:t>
      </w:r>
      <w:r w:rsidR="00D34FE4">
        <w:rPr>
          <w:lang w:eastAsia="fr-FR"/>
        </w:rPr>
        <w:t>,</w:t>
      </w:r>
      <w:r>
        <w:rPr>
          <w:lang w:eastAsia="fr-FR"/>
        </w:rPr>
        <w:t xml:space="preserve"> parmi d’autres</w:t>
      </w:r>
      <w:r w:rsidR="00D34FE4">
        <w:rPr>
          <w:lang w:eastAsia="fr-FR"/>
        </w:rPr>
        <w:t>,</w:t>
      </w:r>
      <w:r>
        <w:rPr>
          <w:lang w:eastAsia="fr-FR"/>
        </w:rPr>
        <w:t xml:space="preserve"> qui peut être constaté aisément.</w:t>
      </w:r>
    </w:p>
    <w:p w14:paraId="6DA2D6C7" w14:textId="3C987D9D" w:rsidR="00892F2C" w:rsidRDefault="00892F2C" w:rsidP="00892F2C">
      <w:pPr>
        <w:pStyle w:val="corpsdedcision"/>
        <w:rPr>
          <w:lang w:eastAsia="fr-FR"/>
        </w:rPr>
      </w:pPr>
      <w:r>
        <w:rPr>
          <w:lang w:eastAsia="fr-FR"/>
        </w:rPr>
        <w:t xml:space="preserve">Au troisième essai, les documents transmis par l’employeur ne sont </w:t>
      </w:r>
      <w:r w:rsidR="00D34FE4">
        <w:rPr>
          <w:lang w:eastAsia="fr-FR"/>
        </w:rPr>
        <w:t xml:space="preserve">donc toujours </w:t>
      </w:r>
      <w:r>
        <w:rPr>
          <w:lang w:eastAsia="fr-FR"/>
        </w:rPr>
        <w:t>pas fiables et ne permettent pas de remplir leur objectif : la préparation d’une ébauche d’horaire de grève.</w:t>
      </w:r>
    </w:p>
    <w:p w14:paraId="46B5A3DD" w14:textId="69981AC3" w:rsidR="00585B25" w:rsidRDefault="00585B25" w:rsidP="00892F2C">
      <w:pPr>
        <w:pStyle w:val="corpsdedcision"/>
        <w:rPr>
          <w:lang w:eastAsia="fr-FR"/>
        </w:rPr>
      </w:pPr>
      <w:r>
        <w:rPr>
          <w:lang w:eastAsia="fr-FR"/>
        </w:rPr>
        <w:t xml:space="preserve">Le fait que la demande de redressement du syndicat CSN ne visait pas à l’origine cette problématique importe peu. Il l’a amendée verbalement et l’employeur a l’occasion de faire valoir sa position. Au demeurant, en matière de services essentiels, le Tribunal peut agir de son propre chef. </w:t>
      </w:r>
    </w:p>
    <w:p w14:paraId="7633F3D0" w14:textId="73C45B21" w:rsidR="0054076C" w:rsidRDefault="00813C5C" w:rsidP="009A5B87">
      <w:pPr>
        <w:pStyle w:val="corpsdedcision"/>
        <w:rPr>
          <w:lang w:eastAsia="fr-FR"/>
        </w:rPr>
      </w:pPr>
      <w:r>
        <w:rPr>
          <w:lang w:eastAsia="fr-FR"/>
        </w:rPr>
        <w:t xml:space="preserve">L’employeur </w:t>
      </w:r>
      <w:r w:rsidR="0054076C">
        <w:rPr>
          <w:lang w:eastAsia="fr-FR"/>
        </w:rPr>
        <w:t xml:space="preserve">devra donc revoir les documents </w:t>
      </w:r>
      <w:r w:rsidR="00ED0ED9">
        <w:rPr>
          <w:lang w:eastAsia="fr-FR"/>
        </w:rPr>
        <w:t>transmis</w:t>
      </w:r>
      <w:r w:rsidR="0054076C">
        <w:rPr>
          <w:lang w:eastAsia="fr-FR"/>
        </w:rPr>
        <w:t xml:space="preserve"> </w:t>
      </w:r>
      <w:r w:rsidR="00892F2C">
        <w:rPr>
          <w:lang w:eastAsia="fr-FR"/>
        </w:rPr>
        <w:t xml:space="preserve">en vertu des articles 17, 18 et 20 de la liste des services essentiels, </w:t>
      </w:r>
      <w:r w:rsidR="0054076C">
        <w:rPr>
          <w:lang w:eastAsia="fr-FR"/>
        </w:rPr>
        <w:t>afin de s’</w:t>
      </w:r>
      <w:r w:rsidR="00ED0ED9">
        <w:rPr>
          <w:lang w:eastAsia="fr-FR"/>
        </w:rPr>
        <w:t>a</w:t>
      </w:r>
      <w:r w:rsidR="0054076C">
        <w:rPr>
          <w:lang w:eastAsia="fr-FR"/>
        </w:rPr>
        <w:t xml:space="preserve">ssurer qu’ils </w:t>
      </w:r>
      <w:r w:rsidR="00892F2C">
        <w:rPr>
          <w:lang w:eastAsia="fr-FR"/>
        </w:rPr>
        <w:t>portent sur la</w:t>
      </w:r>
      <w:r w:rsidR="0054076C">
        <w:rPr>
          <w:lang w:eastAsia="fr-FR"/>
        </w:rPr>
        <w:t xml:space="preserve"> </w:t>
      </w:r>
      <w:r w:rsidR="00475334">
        <w:rPr>
          <w:lang w:eastAsia="fr-FR"/>
        </w:rPr>
        <w:t>même période et</w:t>
      </w:r>
      <w:r w:rsidR="0054076C">
        <w:rPr>
          <w:lang w:eastAsia="fr-FR"/>
        </w:rPr>
        <w:t xml:space="preserve"> qu’ils </w:t>
      </w:r>
      <w:r w:rsidR="00ED0ED9">
        <w:rPr>
          <w:lang w:eastAsia="fr-FR"/>
        </w:rPr>
        <w:t>respectent</w:t>
      </w:r>
      <w:r w:rsidR="0054076C">
        <w:rPr>
          <w:lang w:eastAsia="fr-FR"/>
        </w:rPr>
        <w:t xml:space="preserve"> les paramètres de la liste, tel que </w:t>
      </w:r>
      <w:r w:rsidR="00ED0ED9">
        <w:rPr>
          <w:lang w:eastAsia="fr-FR"/>
        </w:rPr>
        <w:t>modifiés</w:t>
      </w:r>
      <w:r w:rsidR="0054076C">
        <w:rPr>
          <w:lang w:eastAsia="fr-FR"/>
        </w:rPr>
        <w:t xml:space="preserve"> dans la présente </w:t>
      </w:r>
      <w:r w:rsidR="0054076C">
        <w:rPr>
          <w:lang w:eastAsia="fr-FR"/>
        </w:rPr>
        <w:lastRenderedPageBreak/>
        <w:t xml:space="preserve">décision à sa propre demande. </w:t>
      </w:r>
      <w:r w:rsidR="00475334">
        <w:rPr>
          <w:lang w:eastAsia="fr-FR"/>
        </w:rPr>
        <w:t xml:space="preserve">Il devra </w:t>
      </w:r>
      <w:r w:rsidR="005C26CA">
        <w:rPr>
          <w:lang w:eastAsia="fr-FR"/>
        </w:rPr>
        <w:t xml:space="preserve">également </w:t>
      </w:r>
      <w:r w:rsidR="00475334">
        <w:rPr>
          <w:lang w:eastAsia="fr-FR"/>
        </w:rPr>
        <w:t>revoir toutes les erreurs et anomalies soulevées par le syndicat CSN.</w:t>
      </w:r>
    </w:p>
    <w:p w14:paraId="5BE72F8B" w14:textId="124558F0" w:rsidR="005A2CF6" w:rsidRDefault="005A2CF6" w:rsidP="009A5B87">
      <w:pPr>
        <w:pStyle w:val="corpsdedcision"/>
        <w:rPr>
          <w:lang w:eastAsia="fr-FR"/>
        </w:rPr>
      </w:pPr>
      <w:r>
        <w:rPr>
          <w:lang w:eastAsia="fr-FR"/>
        </w:rPr>
        <w:t>L</w:t>
      </w:r>
      <w:r w:rsidR="00BC66B7">
        <w:rPr>
          <w:lang w:eastAsia="fr-FR"/>
        </w:rPr>
        <w:t>e</w:t>
      </w:r>
      <w:r>
        <w:rPr>
          <w:lang w:eastAsia="fr-FR"/>
        </w:rPr>
        <w:t xml:space="preserve"> Tribunal fixera un délai court</w:t>
      </w:r>
      <w:r w:rsidR="00E455B4">
        <w:rPr>
          <w:lang w:eastAsia="fr-FR"/>
        </w:rPr>
        <w:t>,</w:t>
      </w:r>
      <w:r>
        <w:rPr>
          <w:lang w:eastAsia="fr-FR"/>
        </w:rPr>
        <w:t xml:space="preserve"> mais qui devrait être suffisant é</w:t>
      </w:r>
      <w:r w:rsidR="00813C5C">
        <w:rPr>
          <w:lang w:eastAsia="fr-FR"/>
        </w:rPr>
        <w:t xml:space="preserve">tant donné que </w:t>
      </w:r>
      <w:r w:rsidR="00E455B4">
        <w:rPr>
          <w:lang w:eastAsia="fr-FR"/>
        </w:rPr>
        <w:t>celui</w:t>
      </w:r>
      <w:r w:rsidR="00813C5C">
        <w:rPr>
          <w:lang w:eastAsia="fr-FR"/>
        </w:rPr>
        <w:t xml:space="preserve"> pour fournir le document prévu aux articles 17 et 20 de la liste de services essentiels </w:t>
      </w:r>
      <w:r w:rsidR="00E455B4">
        <w:rPr>
          <w:lang w:eastAsia="fr-FR"/>
        </w:rPr>
        <w:t>est déjà largement écoulé</w:t>
      </w:r>
      <w:r w:rsidR="00813C5C">
        <w:rPr>
          <w:lang w:eastAsia="fr-FR"/>
        </w:rPr>
        <w:t>, que le syndicat CSN a démontré pouvoir ra</w:t>
      </w:r>
      <w:r w:rsidR="00E455B4">
        <w:rPr>
          <w:lang w:eastAsia="fr-FR"/>
        </w:rPr>
        <w:t>pidement détecter les anomalies</w:t>
      </w:r>
      <w:r w:rsidR="00813C5C">
        <w:rPr>
          <w:lang w:eastAsia="fr-FR"/>
        </w:rPr>
        <w:t xml:space="preserve"> </w:t>
      </w:r>
      <w:r>
        <w:rPr>
          <w:lang w:eastAsia="fr-FR"/>
        </w:rPr>
        <w:t xml:space="preserve">et que l’employeur a eu plusieurs occasions de le revoir. </w:t>
      </w:r>
    </w:p>
    <w:p w14:paraId="670400E8" w14:textId="64D8863F" w:rsidR="00475334" w:rsidRDefault="005A2CF6" w:rsidP="009A5B87">
      <w:pPr>
        <w:pStyle w:val="corpsdedcision"/>
        <w:rPr>
          <w:lang w:eastAsia="fr-FR"/>
        </w:rPr>
      </w:pPr>
      <w:r>
        <w:rPr>
          <w:lang w:eastAsia="fr-FR"/>
        </w:rPr>
        <w:t xml:space="preserve">Le Tribunal demande également aux parties de </w:t>
      </w:r>
      <w:r w:rsidR="005C26CA">
        <w:rPr>
          <w:lang w:eastAsia="fr-FR"/>
        </w:rPr>
        <w:t xml:space="preserve">se </w:t>
      </w:r>
      <w:r>
        <w:rPr>
          <w:lang w:eastAsia="fr-FR"/>
        </w:rPr>
        <w:t>communiquer toute information susceptible de favorise</w:t>
      </w:r>
      <w:r w:rsidR="005C26CA">
        <w:rPr>
          <w:lang w:eastAsia="fr-FR"/>
        </w:rPr>
        <w:t>r</w:t>
      </w:r>
      <w:r>
        <w:rPr>
          <w:lang w:eastAsia="fr-FR"/>
        </w:rPr>
        <w:t xml:space="preserve"> l’atteinte d’un résultat positif et rapide</w:t>
      </w:r>
      <w:r w:rsidR="00475334">
        <w:rPr>
          <w:lang w:eastAsia="fr-FR"/>
        </w:rPr>
        <w:t>.</w:t>
      </w:r>
    </w:p>
    <w:p w14:paraId="26100EF3" w14:textId="6A6DD0A1" w:rsidR="00ED0ED9" w:rsidRDefault="00D34FE4" w:rsidP="009A5B87">
      <w:pPr>
        <w:pStyle w:val="corpsdedcision"/>
        <w:rPr>
          <w:lang w:eastAsia="fr-FR"/>
        </w:rPr>
      </w:pPr>
      <w:r>
        <w:rPr>
          <w:lang w:eastAsia="fr-FR"/>
        </w:rPr>
        <w:t>T</w:t>
      </w:r>
      <w:r w:rsidR="00475334">
        <w:rPr>
          <w:lang w:eastAsia="fr-FR"/>
        </w:rPr>
        <w:t>ous les ét</w:t>
      </w:r>
      <w:r>
        <w:rPr>
          <w:lang w:eastAsia="fr-FR"/>
        </w:rPr>
        <w:t>ablissements sont représentés pa</w:t>
      </w:r>
      <w:r w:rsidR="00475334">
        <w:rPr>
          <w:lang w:eastAsia="fr-FR"/>
        </w:rPr>
        <w:t xml:space="preserve">r le </w:t>
      </w:r>
      <w:r>
        <w:rPr>
          <w:lang w:eastAsia="fr-FR"/>
        </w:rPr>
        <w:t xml:space="preserve">CPNSSS et par les mêmes procureurs. Le Tribunal peut donc s’inquiéter que </w:t>
      </w:r>
      <w:r w:rsidR="00585B25">
        <w:rPr>
          <w:lang w:eastAsia="fr-FR"/>
        </w:rPr>
        <w:t>l’</w:t>
      </w:r>
      <w:r>
        <w:rPr>
          <w:lang w:eastAsia="fr-FR"/>
        </w:rPr>
        <w:t>approche adoptée par l’employeur dans le présent dossier a</w:t>
      </w:r>
      <w:r w:rsidR="00E455B4">
        <w:rPr>
          <w:lang w:eastAsia="fr-FR"/>
        </w:rPr>
        <w:t>it</w:t>
      </w:r>
      <w:r>
        <w:rPr>
          <w:lang w:eastAsia="fr-FR"/>
        </w:rPr>
        <w:t xml:space="preserve"> été </w:t>
      </w:r>
      <w:proofErr w:type="gramStart"/>
      <w:r>
        <w:rPr>
          <w:lang w:eastAsia="fr-FR"/>
        </w:rPr>
        <w:t>retenue</w:t>
      </w:r>
      <w:proofErr w:type="gramEnd"/>
      <w:r>
        <w:rPr>
          <w:lang w:eastAsia="fr-FR"/>
        </w:rPr>
        <w:t xml:space="preserve"> </w:t>
      </w:r>
      <w:r w:rsidR="00585B25">
        <w:rPr>
          <w:lang w:eastAsia="fr-FR"/>
        </w:rPr>
        <w:t>par</w:t>
      </w:r>
      <w:r>
        <w:rPr>
          <w:lang w:eastAsia="fr-FR"/>
        </w:rPr>
        <w:t xml:space="preserve"> les </w:t>
      </w:r>
      <w:r w:rsidR="00585B25">
        <w:rPr>
          <w:lang w:eastAsia="fr-FR"/>
        </w:rPr>
        <w:t xml:space="preserve">autres </w:t>
      </w:r>
      <w:r>
        <w:rPr>
          <w:lang w:eastAsia="fr-FR"/>
        </w:rPr>
        <w:t>établissements</w:t>
      </w:r>
      <w:r w:rsidR="00585B25">
        <w:rPr>
          <w:lang w:eastAsia="fr-FR"/>
        </w:rPr>
        <w:t>.</w:t>
      </w:r>
      <w:r>
        <w:rPr>
          <w:lang w:eastAsia="fr-FR"/>
        </w:rPr>
        <w:t xml:space="preserve">  Aussi, la présente décision devra leur être communiquée et expliquée afin qu’ils revoient, le cas échéant, les documents portant sur les horaires des cadres et des salariés. </w:t>
      </w:r>
    </w:p>
    <w:p w14:paraId="5A01CC33" w14:textId="2949FC85" w:rsidR="00F844A4" w:rsidRPr="001A0AF0" w:rsidRDefault="00D34FE4" w:rsidP="00F844A4">
      <w:pPr>
        <w:pStyle w:val="corpsdedcision"/>
        <w:rPr>
          <w:lang w:eastAsia="fr-FR"/>
        </w:rPr>
      </w:pPr>
      <w:r>
        <w:rPr>
          <w:lang w:eastAsia="fr-FR"/>
        </w:rPr>
        <w:t xml:space="preserve">Le Tribunal demandera à son service de conciliation de s’assurer auprès des différents intervenants du respect de la liste des services essentiels </w:t>
      </w:r>
      <w:r w:rsidR="00165A39">
        <w:rPr>
          <w:lang w:eastAsia="fr-FR"/>
        </w:rPr>
        <w:t xml:space="preserve">concernant </w:t>
      </w:r>
      <w:r>
        <w:rPr>
          <w:lang w:eastAsia="fr-FR"/>
        </w:rPr>
        <w:t xml:space="preserve">l’ébauche des documents, afin que tout soit en place pour que les services essentiels soient </w:t>
      </w:r>
      <w:r w:rsidR="00165A39">
        <w:rPr>
          <w:lang w:eastAsia="fr-FR"/>
        </w:rPr>
        <w:t>rendus</w:t>
      </w:r>
      <w:r>
        <w:rPr>
          <w:lang w:eastAsia="fr-FR"/>
        </w:rPr>
        <w:t xml:space="preserve"> si </w:t>
      </w:r>
      <w:r w:rsidR="00165A39">
        <w:rPr>
          <w:lang w:eastAsia="fr-FR"/>
        </w:rPr>
        <w:t>une</w:t>
      </w:r>
      <w:r>
        <w:rPr>
          <w:lang w:eastAsia="fr-FR"/>
        </w:rPr>
        <w:t xml:space="preserve"> grève </w:t>
      </w:r>
      <w:r w:rsidR="00E455B4">
        <w:rPr>
          <w:lang w:eastAsia="fr-FR"/>
        </w:rPr>
        <w:t>était</w:t>
      </w:r>
      <w:r>
        <w:rPr>
          <w:lang w:eastAsia="fr-FR"/>
        </w:rPr>
        <w:t xml:space="preserve"> exercée.</w:t>
      </w:r>
    </w:p>
    <w:p w14:paraId="12039DD1" w14:textId="77777777" w:rsidR="00C74B6F" w:rsidRDefault="00C74B6F">
      <w:pPr>
        <w:pStyle w:val="Dispositif"/>
      </w:pPr>
      <w:r>
        <w:rPr>
          <w:b/>
        </w:rPr>
        <w:t>P</w:t>
      </w:r>
      <w:r w:rsidR="00401325">
        <w:rPr>
          <w:b/>
        </w:rPr>
        <w:t>AR</w:t>
      </w:r>
      <w:r w:rsidR="00D07FA6">
        <w:rPr>
          <w:b/>
        </w:rPr>
        <w:t xml:space="preserve"> CES MOTIFS, LE TRIBUNAL ADMINISTRATIF DU TRAVAIL</w:t>
      </w:r>
      <w:r w:rsidR="00756F9F">
        <w:rPr>
          <w:b/>
        </w:rPr>
        <w:t> </w:t>
      </w:r>
      <w:r>
        <w:rPr>
          <w:b/>
        </w:rPr>
        <w:t>:</w:t>
      </w:r>
    </w:p>
    <w:p w14:paraId="2FCA13DF" w14:textId="77777777" w:rsidR="0001444D" w:rsidRDefault="0001444D" w:rsidP="0001444D">
      <w:pPr>
        <w:pStyle w:val="Dispositif"/>
        <w:ind w:left="2127" w:hanging="2127"/>
      </w:pPr>
      <w:r>
        <w:rPr>
          <w:b/>
        </w:rPr>
        <w:t>ACCUE</w:t>
      </w:r>
      <w:r w:rsidRPr="0001444D">
        <w:rPr>
          <w:b/>
        </w:rPr>
        <w:t>ILLE</w:t>
      </w:r>
      <w:r>
        <w:tab/>
      </w:r>
      <w:r w:rsidR="004103A6" w:rsidRPr="00585B25">
        <w:t>en partie</w:t>
      </w:r>
      <w:r>
        <w:t xml:space="preserve"> la demande de redressement du </w:t>
      </w:r>
      <w:r w:rsidRPr="00756F9F">
        <w:rPr>
          <w:b/>
        </w:rPr>
        <w:t xml:space="preserve">Syndicat du personnel </w:t>
      </w:r>
      <w:proofErr w:type="spellStart"/>
      <w:r w:rsidRPr="00756F9F">
        <w:rPr>
          <w:b/>
        </w:rPr>
        <w:t>paratechnique</w:t>
      </w:r>
      <w:proofErr w:type="spellEnd"/>
      <w:r w:rsidRPr="00756F9F">
        <w:rPr>
          <w:b/>
        </w:rPr>
        <w:t xml:space="preserve">, des services auxiliaires et de métiers du CIUSSS de la Mauricie et du Centre-du-Québec </w:t>
      </w:r>
      <w:r>
        <w:rPr>
          <w:b/>
        </w:rPr>
        <w:t>–</w:t>
      </w:r>
      <w:r w:rsidRPr="00756F9F">
        <w:rPr>
          <w:b/>
        </w:rPr>
        <w:t xml:space="preserve"> CSN</w:t>
      </w:r>
      <w:r>
        <w:t>;</w:t>
      </w:r>
    </w:p>
    <w:p w14:paraId="3C0918C4" w14:textId="77777777" w:rsidR="00C74B6F" w:rsidRDefault="00C40405" w:rsidP="006B6695">
      <w:pPr>
        <w:pStyle w:val="Dispositif"/>
        <w:ind w:left="2127" w:hanging="2127"/>
      </w:pPr>
      <w:r w:rsidRPr="0001444D">
        <w:rPr>
          <w:b/>
        </w:rPr>
        <w:t xml:space="preserve">DÉCLARE </w:t>
      </w:r>
      <w:r>
        <w:tab/>
        <w:t xml:space="preserve">que </w:t>
      </w:r>
      <w:r w:rsidRPr="006B6695">
        <w:rPr>
          <w:b/>
        </w:rPr>
        <w:t>le Centre intég</w:t>
      </w:r>
      <w:r w:rsidR="00261E81" w:rsidRPr="006B6695">
        <w:rPr>
          <w:b/>
        </w:rPr>
        <w:t>ré</w:t>
      </w:r>
      <w:r w:rsidRPr="006B6695">
        <w:rPr>
          <w:b/>
        </w:rPr>
        <w:t xml:space="preserve"> universitaire de santé et de services sociaux</w:t>
      </w:r>
      <w:r w:rsidR="0001444D" w:rsidRPr="006B6695">
        <w:rPr>
          <w:b/>
        </w:rPr>
        <w:t xml:space="preserve"> </w:t>
      </w:r>
      <w:r w:rsidR="006B6695" w:rsidRPr="006B6695">
        <w:rPr>
          <w:b/>
        </w:rPr>
        <w:t>de la Mauricie et du Centre-du-Québec</w:t>
      </w:r>
      <w:r w:rsidR="006B6695">
        <w:t xml:space="preserve"> </w:t>
      </w:r>
      <w:r w:rsidR="0001444D">
        <w:t>a contre</w:t>
      </w:r>
      <w:r w:rsidR="006B6695">
        <w:t>venu à la liste approuvée par le Tribunal le 21 juillet 2023;</w:t>
      </w:r>
    </w:p>
    <w:p w14:paraId="09ED5597" w14:textId="612AC0A9" w:rsidR="00670A02" w:rsidRDefault="006B6695" w:rsidP="006B6695">
      <w:pPr>
        <w:pStyle w:val="Dispositif"/>
        <w:ind w:left="2127" w:hanging="2127"/>
        <w:rPr>
          <w:b/>
        </w:rPr>
      </w:pPr>
      <w:r>
        <w:rPr>
          <w:b/>
        </w:rPr>
        <w:t>MODIFIE</w:t>
      </w:r>
      <w:r>
        <w:rPr>
          <w:b/>
        </w:rPr>
        <w:tab/>
      </w:r>
      <w:r>
        <w:t xml:space="preserve">l’article 17 de la liste afin d’ajouter </w:t>
      </w:r>
      <w:r w:rsidR="00A80487">
        <w:t xml:space="preserve">à la suite de </w:t>
      </w:r>
      <w:r>
        <w:t>l’ali</w:t>
      </w:r>
      <w:r w:rsidR="00A80487">
        <w:t>néa</w:t>
      </w:r>
      <w:r w:rsidR="002141E5">
        <w:t> </w:t>
      </w:r>
      <w:r w:rsidR="00A80487">
        <w:t>f</w:t>
      </w:r>
      <w:r>
        <w:t>)</w:t>
      </w:r>
      <w:r w:rsidR="00A80487">
        <w:t> :</w:t>
      </w:r>
      <w:r>
        <w:t> </w:t>
      </w:r>
      <w:r w:rsidR="00A80487">
        <w:t>« </w:t>
      </w:r>
      <w:r w:rsidR="00A80487" w:rsidRPr="00A80487">
        <w:rPr>
          <w:rStyle w:val="Citationintgre"/>
        </w:rPr>
        <w:t>L’employeur peut également indiquer le ou les titres d’emploi ou le nom de la personne salariée que le cadre sera appelé à remplacer si nécessaire.</w:t>
      </w:r>
      <w:r w:rsidR="00A80487" w:rsidRPr="00500903">
        <w:rPr>
          <w:bCs/>
        </w:rPr>
        <w:t> »</w:t>
      </w:r>
      <w:r w:rsidR="001A0AF0" w:rsidRPr="00500903">
        <w:rPr>
          <w:bCs/>
        </w:rPr>
        <w:t>;</w:t>
      </w:r>
    </w:p>
    <w:p w14:paraId="70B6D64F" w14:textId="2232DCE2" w:rsidR="006B6695" w:rsidRDefault="006B6695" w:rsidP="006B6695">
      <w:pPr>
        <w:pStyle w:val="Dispositif"/>
        <w:ind w:left="2127" w:hanging="2127"/>
      </w:pPr>
      <w:r w:rsidRPr="005A2CF6">
        <w:rPr>
          <w:b/>
        </w:rPr>
        <w:t xml:space="preserve">ORDONNE </w:t>
      </w:r>
      <w:r w:rsidRPr="005A2CF6">
        <w:rPr>
          <w:b/>
        </w:rPr>
        <w:tab/>
      </w:r>
      <w:r w:rsidRPr="005A2CF6">
        <w:t xml:space="preserve">au </w:t>
      </w:r>
      <w:r w:rsidRPr="005A2CF6">
        <w:rPr>
          <w:b/>
        </w:rPr>
        <w:t xml:space="preserve">Centre intégré universitaire de santé et de services sociaux de la Mauricie et du Centre-du-Québec </w:t>
      </w:r>
      <w:r w:rsidRPr="005A2CF6">
        <w:t xml:space="preserve">de </w:t>
      </w:r>
      <w:r w:rsidR="005A2CF6" w:rsidRPr="005A2CF6">
        <w:t xml:space="preserve">prendre les moyens nécessaires </w:t>
      </w:r>
      <w:r w:rsidRPr="005A2CF6">
        <w:t>afin de</w:t>
      </w:r>
      <w:r w:rsidRPr="005A2CF6">
        <w:rPr>
          <w:b/>
        </w:rPr>
        <w:t xml:space="preserve"> </w:t>
      </w:r>
      <w:r w:rsidRPr="005A2CF6">
        <w:t xml:space="preserve">transmettre </w:t>
      </w:r>
      <w:r w:rsidR="005A2CF6" w:rsidRPr="005A2CF6">
        <w:t xml:space="preserve">au syndicat CSN le document sur les horaires de travail du personnel d’encadrement, revu et corrigé, afin </w:t>
      </w:r>
      <w:r w:rsidR="005A2CF6" w:rsidRPr="005A2CF6">
        <w:lastRenderedPageBreak/>
        <w:t>qu’</w:t>
      </w:r>
      <w:r w:rsidR="00CF6F3B">
        <w:t>il</w:t>
      </w:r>
      <w:r w:rsidR="005A2CF6" w:rsidRPr="005A2CF6">
        <w:t xml:space="preserve"> réponde aux exigences de la liste </w:t>
      </w:r>
      <w:r w:rsidR="00400952">
        <w:t xml:space="preserve">des services essentiels </w:t>
      </w:r>
      <w:r w:rsidR="005A2CF6" w:rsidRPr="005A2CF6">
        <w:t xml:space="preserve">et à la présente décision au plus tard </w:t>
      </w:r>
      <w:r w:rsidR="005102B4">
        <w:rPr>
          <w:b/>
        </w:rPr>
        <w:t>mardi</w:t>
      </w:r>
      <w:r w:rsidR="005102B4" w:rsidRPr="00400952">
        <w:rPr>
          <w:b/>
        </w:rPr>
        <w:t xml:space="preserve"> </w:t>
      </w:r>
      <w:r w:rsidR="005102B4">
        <w:rPr>
          <w:b/>
        </w:rPr>
        <w:t>12</w:t>
      </w:r>
      <w:r w:rsidR="005102B4" w:rsidRPr="00400952">
        <w:rPr>
          <w:b/>
        </w:rPr>
        <w:t xml:space="preserve"> </w:t>
      </w:r>
      <w:r w:rsidR="005A2CF6" w:rsidRPr="00400952">
        <w:rPr>
          <w:b/>
        </w:rPr>
        <w:t>septembre 2023</w:t>
      </w:r>
      <w:r w:rsidR="005A2CF6" w:rsidRPr="005A2CF6">
        <w:t xml:space="preserve"> à 16</w:t>
      </w:r>
      <w:r w:rsidR="00500903">
        <w:t> </w:t>
      </w:r>
      <w:r w:rsidR="005A2CF6" w:rsidRPr="005A2CF6">
        <w:t>h</w:t>
      </w:r>
      <w:r w:rsidR="00500903">
        <w:t> </w:t>
      </w:r>
      <w:r w:rsidR="005A2CF6" w:rsidRPr="005A2CF6">
        <w:t>30</w:t>
      </w:r>
      <w:r w:rsidR="001A0AF0">
        <w:t xml:space="preserve">; </w:t>
      </w:r>
    </w:p>
    <w:p w14:paraId="69DA7110" w14:textId="0AE70E4A" w:rsidR="005102B4" w:rsidRPr="00670A02" w:rsidRDefault="006B6695" w:rsidP="00670A02">
      <w:pPr>
        <w:pStyle w:val="Dispositif"/>
        <w:ind w:left="2127" w:hanging="2127"/>
      </w:pPr>
      <w:r>
        <w:rPr>
          <w:b/>
        </w:rPr>
        <w:t>ORDONNE</w:t>
      </w:r>
      <w:r>
        <w:rPr>
          <w:b/>
        </w:rPr>
        <w:tab/>
      </w:r>
      <w:r>
        <w:t>aux deux parties de se conformer à la présente décision pour la confection des horaires de grève</w:t>
      </w:r>
      <w:r w:rsidR="001A0AF0">
        <w:t>;</w:t>
      </w:r>
    </w:p>
    <w:p w14:paraId="508225F8" w14:textId="2FD64CEA" w:rsidR="005102B4" w:rsidRPr="00670A02" w:rsidRDefault="005102B4" w:rsidP="006B6695">
      <w:pPr>
        <w:pStyle w:val="Dispositif"/>
        <w:ind w:left="2127" w:hanging="2127"/>
      </w:pPr>
      <w:r>
        <w:rPr>
          <w:b/>
        </w:rPr>
        <w:t>AVISE</w:t>
      </w:r>
      <w:r>
        <w:rPr>
          <w:b/>
        </w:rPr>
        <w:tab/>
      </w:r>
      <w:r w:rsidRPr="00670A02">
        <w:t>les parties qu’elles devront faire rapport</w:t>
      </w:r>
      <w:r w:rsidR="00670A02" w:rsidRPr="00670A02">
        <w:t>,</w:t>
      </w:r>
      <w:r w:rsidRPr="00670A02">
        <w:t xml:space="preserve"> sur demande</w:t>
      </w:r>
      <w:r w:rsidR="00670A02" w:rsidRPr="00670A02">
        <w:t>,</w:t>
      </w:r>
      <w:r w:rsidRPr="00670A02">
        <w:t xml:space="preserve"> au service de conciliation du Tribunal relativement aux documents nécessaires à l’exercice de la grève et au maintien des services essentiels.</w:t>
      </w:r>
    </w:p>
    <w:p w14:paraId="473202ED" w14:textId="77777777" w:rsidR="00C74B6F" w:rsidRDefault="00C74B6F">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14:paraId="3E07DAF3" w14:textId="77777777">
        <w:tc>
          <w:tcPr>
            <w:tcW w:w="4795" w:type="dxa"/>
          </w:tcPr>
          <w:p w14:paraId="64A71204" w14:textId="77777777" w:rsidR="00C74B6F" w:rsidRDefault="00C74B6F"/>
        </w:tc>
        <w:tc>
          <w:tcPr>
            <w:tcW w:w="4795" w:type="dxa"/>
          </w:tcPr>
          <w:p w14:paraId="786B0E13" w14:textId="77777777" w:rsidR="00C74B6F" w:rsidRDefault="00C74B6F">
            <w:bookmarkStart w:id="11" w:name="signature"/>
            <w:bookmarkEnd w:id="11"/>
            <w:r>
              <w:t>__________________________________</w:t>
            </w:r>
          </w:p>
        </w:tc>
      </w:tr>
      <w:tr w:rsidR="00C74B6F" w14:paraId="7BBF8C5D" w14:textId="77777777">
        <w:tc>
          <w:tcPr>
            <w:tcW w:w="4795" w:type="dxa"/>
          </w:tcPr>
          <w:p w14:paraId="4E67736B" w14:textId="77777777" w:rsidR="00C74B6F" w:rsidRDefault="00C74B6F"/>
        </w:tc>
        <w:tc>
          <w:tcPr>
            <w:tcW w:w="4795" w:type="dxa"/>
          </w:tcPr>
          <w:p w14:paraId="71C3B339" w14:textId="77777777" w:rsidR="00C74B6F" w:rsidRDefault="00756F9F">
            <w:r>
              <w:t xml:space="preserve">Irène </w:t>
            </w:r>
            <w:proofErr w:type="spellStart"/>
            <w:r>
              <w:t>Zaïkoff</w:t>
            </w:r>
            <w:proofErr w:type="spellEnd"/>
          </w:p>
        </w:tc>
      </w:tr>
      <w:tr w:rsidR="00C74B6F" w14:paraId="777665D9" w14:textId="77777777">
        <w:trPr>
          <w:cantSplit/>
        </w:trPr>
        <w:tc>
          <w:tcPr>
            <w:tcW w:w="9590" w:type="dxa"/>
            <w:gridSpan w:val="2"/>
          </w:tcPr>
          <w:p w14:paraId="7E78B2F5" w14:textId="77777777" w:rsidR="00C74B6F" w:rsidRDefault="00C74B6F"/>
        </w:tc>
      </w:tr>
      <w:tr w:rsidR="00C74B6F" w14:paraId="4C2685A7" w14:textId="77777777">
        <w:trPr>
          <w:cantSplit/>
        </w:trPr>
        <w:tc>
          <w:tcPr>
            <w:tcW w:w="9590" w:type="dxa"/>
            <w:gridSpan w:val="2"/>
          </w:tcPr>
          <w:p w14:paraId="142E37FC" w14:textId="77777777" w:rsidR="00C74B6F" w:rsidRPr="00C912F9" w:rsidRDefault="00C74B6F" w:rsidP="00EC5C8D">
            <w:pPr>
              <w:tabs>
                <w:tab w:val="left" w:pos="1592"/>
              </w:tabs>
            </w:pPr>
          </w:p>
        </w:tc>
      </w:tr>
      <w:tr w:rsidR="00C74B6F" w14:paraId="0EBCE0F1" w14:textId="77777777">
        <w:trPr>
          <w:cantSplit/>
        </w:trPr>
        <w:tc>
          <w:tcPr>
            <w:tcW w:w="9590" w:type="dxa"/>
            <w:gridSpan w:val="2"/>
          </w:tcPr>
          <w:p w14:paraId="7CE23FF7" w14:textId="77777777" w:rsidR="00C74B6F" w:rsidRDefault="00C74B6F"/>
        </w:tc>
      </w:tr>
      <w:tr w:rsidR="00C74B6F" w14:paraId="5FF71A24" w14:textId="77777777">
        <w:trPr>
          <w:cantSplit/>
        </w:trPr>
        <w:tc>
          <w:tcPr>
            <w:tcW w:w="9590" w:type="dxa"/>
            <w:gridSpan w:val="2"/>
          </w:tcPr>
          <w:p w14:paraId="7F0E3AEA" w14:textId="77777777" w:rsidR="00C74B6F" w:rsidRDefault="00756F9F">
            <w:pPr>
              <w:pStyle w:val="zSoquijdatNomProcureurDem"/>
            </w:pPr>
            <w:r>
              <w:t>M.</w:t>
            </w:r>
            <w:r w:rsidR="00F30267">
              <w:t xml:space="preserve"> </w:t>
            </w:r>
            <w:r w:rsidRPr="00756F9F">
              <w:t>François Renaud</w:t>
            </w:r>
          </w:p>
        </w:tc>
      </w:tr>
      <w:tr w:rsidR="00C74B6F" w14:paraId="57E5C33E" w14:textId="77777777">
        <w:trPr>
          <w:cantSplit/>
        </w:trPr>
        <w:tc>
          <w:tcPr>
            <w:tcW w:w="9590" w:type="dxa"/>
            <w:gridSpan w:val="2"/>
          </w:tcPr>
          <w:p w14:paraId="25B2D017" w14:textId="77777777" w:rsidR="00C74B6F" w:rsidRDefault="00756F9F" w:rsidP="00756F9F">
            <w:pPr>
              <w:pStyle w:val="zSoquijdatCabinetProcureurDem"/>
            </w:pPr>
            <w:r w:rsidRPr="00756F9F">
              <w:t>COMITÉ DE COORDINATION DES SECT</w:t>
            </w:r>
            <w:r>
              <w:t>EURS PUBLIC ET PARAPUBLIC DE LA </w:t>
            </w:r>
            <w:r w:rsidRPr="00756F9F">
              <w:t>CSN</w:t>
            </w:r>
            <w:r>
              <w:t> </w:t>
            </w:r>
            <w:r w:rsidRPr="00756F9F">
              <w:t>(CCSPP)</w:t>
            </w:r>
          </w:p>
        </w:tc>
      </w:tr>
      <w:tr w:rsidR="00C74B6F" w14:paraId="5E959C8A" w14:textId="77777777">
        <w:trPr>
          <w:cantSplit/>
        </w:trPr>
        <w:tc>
          <w:tcPr>
            <w:tcW w:w="9590" w:type="dxa"/>
            <w:gridSpan w:val="2"/>
          </w:tcPr>
          <w:p w14:paraId="248006E7" w14:textId="77777777" w:rsidR="00C74B6F" w:rsidRDefault="00CB05A7">
            <w:pPr>
              <w:pStyle w:val="zSoquijlblProcureurDem"/>
            </w:pPr>
            <w:r>
              <w:t>Pour la partie demanderesse</w:t>
            </w:r>
          </w:p>
        </w:tc>
      </w:tr>
      <w:tr w:rsidR="00C74B6F" w14:paraId="0E9D0BA5" w14:textId="77777777">
        <w:trPr>
          <w:cantSplit/>
        </w:trPr>
        <w:tc>
          <w:tcPr>
            <w:tcW w:w="9590" w:type="dxa"/>
            <w:gridSpan w:val="2"/>
          </w:tcPr>
          <w:p w14:paraId="2CA3450F" w14:textId="77777777" w:rsidR="00C74B6F" w:rsidRDefault="00C74B6F"/>
        </w:tc>
      </w:tr>
      <w:tr w:rsidR="00756F9F" w14:paraId="282A35B2" w14:textId="77777777">
        <w:trPr>
          <w:cantSplit/>
        </w:trPr>
        <w:tc>
          <w:tcPr>
            <w:tcW w:w="9590" w:type="dxa"/>
            <w:gridSpan w:val="2"/>
          </w:tcPr>
          <w:p w14:paraId="39D47F73" w14:textId="77777777" w:rsidR="00756F9F" w:rsidRDefault="00756F9F" w:rsidP="00756F9F">
            <w:r w:rsidRPr="00BA33D9">
              <w:t>M</w:t>
            </w:r>
            <w:r w:rsidRPr="00756F9F">
              <w:rPr>
                <w:vertAlign w:val="superscript"/>
              </w:rPr>
              <w:t>es</w:t>
            </w:r>
            <w:r w:rsidRPr="00BA33D9">
              <w:t xml:space="preserve"> Camille </w:t>
            </w:r>
            <w:proofErr w:type="spellStart"/>
            <w:r w:rsidRPr="00BA33D9">
              <w:t>Dulude</w:t>
            </w:r>
            <w:proofErr w:type="spellEnd"/>
            <w:r>
              <w:t xml:space="preserve"> et </w:t>
            </w:r>
            <w:r w:rsidRPr="00756F9F">
              <w:t>Éric Séguin</w:t>
            </w:r>
          </w:p>
        </w:tc>
      </w:tr>
      <w:tr w:rsidR="00C74B6F" w:rsidRPr="003F6B2C" w14:paraId="11EF8532" w14:textId="77777777">
        <w:trPr>
          <w:cantSplit/>
        </w:trPr>
        <w:tc>
          <w:tcPr>
            <w:tcW w:w="9590" w:type="dxa"/>
            <w:gridSpan w:val="2"/>
          </w:tcPr>
          <w:p w14:paraId="765ABC1C" w14:textId="77777777" w:rsidR="00C74B6F" w:rsidRPr="00756F9F" w:rsidRDefault="00756F9F">
            <w:pPr>
              <w:pStyle w:val="zSoquijdatCabinetProcureurDef"/>
              <w:rPr>
                <w:lang w:val="en-CA"/>
              </w:rPr>
            </w:pPr>
            <w:r w:rsidRPr="00756F9F">
              <w:rPr>
                <w:lang w:val="en-CA"/>
              </w:rPr>
              <w:t>MONETTE BARAKETT, S.E.N.C.</w:t>
            </w:r>
          </w:p>
        </w:tc>
      </w:tr>
      <w:tr w:rsidR="00C74B6F" w14:paraId="17D90A0B" w14:textId="77777777">
        <w:trPr>
          <w:cantSplit/>
        </w:trPr>
        <w:tc>
          <w:tcPr>
            <w:tcW w:w="9590" w:type="dxa"/>
            <w:gridSpan w:val="2"/>
          </w:tcPr>
          <w:p w14:paraId="2CD58EEE" w14:textId="77777777" w:rsidR="00C74B6F" w:rsidRDefault="00CB05A7" w:rsidP="00756F9F">
            <w:pPr>
              <w:pStyle w:val="zSoquijlblProcureurDef"/>
            </w:pPr>
            <w:r>
              <w:t xml:space="preserve">Pour la partie </w:t>
            </w:r>
            <w:r w:rsidR="00756F9F">
              <w:t>défenderesse</w:t>
            </w:r>
          </w:p>
        </w:tc>
      </w:tr>
      <w:tr w:rsidR="007569DE" w14:paraId="7E784A0E" w14:textId="77777777">
        <w:trPr>
          <w:cantSplit/>
        </w:trPr>
        <w:tc>
          <w:tcPr>
            <w:tcW w:w="9590" w:type="dxa"/>
            <w:gridSpan w:val="2"/>
          </w:tcPr>
          <w:p w14:paraId="7C6309B4" w14:textId="77777777" w:rsidR="007569DE" w:rsidRDefault="007569DE"/>
        </w:tc>
      </w:tr>
      <w:tr w:rsidR="00756F9F" w14:paraId="7BF13390" w14:textId="77777777">
        <w:trPr>
          <w:cantSplit/>
        </w:trPr>
        <w:tc>
          <w:tcPr>
            <w:tcW w:w="9590" w:type="dxa"/>
            <w:gridSpan w:val="2"/>
          </w:tcPr>
          <w:p w14:paraId="67BDEB1A" w14:textId="77777777" w:rsidR="00756F9F" w:rsidRDefault="00756F9F" w:rsidP="00756F9F">
            <w:r w:rsidRPr="002B2A2E">
              <w:t>M</w:t>
            </w:r>
            <w:r w:rsidRPr="00756F9F">
              <w:rPr>
                <w:vertAlign w:val="superscript"/>
              </w:rPr>
              <w:t>e</w:t>
            </w:r>
            <w:r w:rsidRPr="002B2A2E">
              <w:t xml:space="preserve"> Alexis Lamy-</w:t>
            </w:r>
            <w:proofErr w:type="spellStart"/>
            <w:r w:rsidRPr="002B2A2E">
              <w:t>Labrecque</w:t>
            </w:r>
            <w:proofErr w:type="spellEnd"/>
          </w:p>
        </w:tc>
      </w:tr>
      <w:tr w:rsidR="00C74B6F" w14:paraId="0515B24B" w14:textId="77777777">
        <w:trPr>
          <w:cantSplit/>
        </w:trPr>
        <w:tc>
          <w:tcPr>
            <w:tcW w:w="9590" w:type="dxa"/>
            <w:gridSpan w:val="2"/>
          </w:tcPr>
          <w:p w14:paraId="6F540376" w14:textId="77777777" w:rsidR="00C74B6F" w:rsidRDefault="007569DE" w:rsidP="00756F9F">
            <w:pPr>
              <w:pStyle w:val="zSoquijlblProcureurInt"/>
            </w:pPr>
            <w:r>
              <w:t xml:space="preserve">Pour </w:t>
            </w:r>
            <w:r w:rsidR="00756F9F">
              <w:t xml:space="preserve">le </w:t>
            </w:r>
            <w:r w:rsidR="00756F9F" w:rsidRPr="00756F9F">
              <w:t>Syndicat canadien de la fonction publique (SCFP)</w:t>
            </w:r>
          </w:p>
        </w:tc>
      </w:tr>
      <w:tr w:rsidR="00756F9F" w14:paraId="4FFC07BE" w14:textId="77777777">
        <w:trPr>
          <w:cantSplit/>
        </w:trPr>
        <w:tc>
          <w:tcPr>
            <w:tcW w:w="9590" w:type="dxa"/>
            <w:gridSpan w:val="2"/>
          </w:tcPr>
          <w:p w14:paraId="2C65946E" w14:textId="77777777" w:rsidR="00756F9F" w:rsidRDefault="00756F9F" w:rsidP="00756F9F">
            <w:pPr>
              <w:pStyle w:val="zSoquijlblProcureurInt"/>
            </w:pPr>
          </w:p>
        </w:tc>
      </w:tr>
      <w:tr w:rsidR="00756F9F" w14:paraId="327A782F" w14:textId="77777777">
        <w:trPr>
          <w:cantSplit/>
        </w:trPr>
        <w:tc>
          <w:tcPr>
            <w:tcW w:w="9590" w:type="dxa"/>
            <w:gridSpan w:val="2"/>
          </w:tcPr>
          <w:p w14:paraId="12C1DE51" w14:textId="3D2B956F" w:rsidR="00756F9F" w:rsidRDefault="00756F9F" w:rsidP="00974215">
            <w:pPr>
              <w:pStyle w:val="zSoquijlblProcureurInt"/>
            </w:pPr>
            <w:r>
              <w:t>M</w:t>
            </w:r>
            <w:r w:rsidR="00974215">
              <w:rPr>
                <w:vertAlign w:val="superscript"/>
              </w:rPr>
              <w:t xml:space="preserve">e </w:t>
            </w:r>
            <w:r w:rsidR="00974215">
              <w:t>Damien Lafontaine</w:t>
            </w:r>
          </w:p>
        </w:tc>
      </w:tr>
      <w:tr w:rsidR="00756F9F" w14:paraId="763C1A21" w14:textId="77777777">
        <w:trPr>
          <w:cantSplit/>
        </w:trPr>
        <w:tc>
          <w:tcPr>
            <w:tcW w:w="9590" w:type="dxa"/>
            <w:gridSpan w:val="2"/>
          </w:tcPr>
          <w:p w14:paraId="1F6163BD" w14:textId="77777777" w:rsidR="00756F9F" w:rsidRDefault="00756F9F" w:rsidP="00756F9F">
            <w:pPr>
              <w:pStyle w:val="zSoquijlblProcureurInt"/>
            </w:pPr>
            <w:r>
              <w:t xml:space="preserve">Pour le </w:t>
            </w:r>
            <w:r w:rsidRPr="00756F9F">
              <w:t>Syndicat des employées et employés de service, section locale 298 (FTQ)</w:t>
            </w:r>
          </w:p>
        </w:tc>
      </w:tr>
      <w:tr w:rsidR="00C15A3F" w14:paraId="3560381E" w14:textId="77777777">
        <w:trPr>
          <w:cantSplit/>
        </w:trPr>
        <w:tc>
          <w:tcPr>
            <w:tcW w:w="9590" w:type="dxa"/>
            <w:gridSpan w:val="2"/>
          </w:tcPr>
          <w:p w14:paraId="7AC36756" w14:textId="77777777" w:rsidR="00C15A3F" w:rsidRDefault="00C15A3F">
            <w:pPr>
              <w:pStyle w:val="zSoquijlblProcureurInt"/>
            </w:pPr>
          </w:p>
        </w:tc>
      </w:tr>
      <w:tr w:rsidR="00C15A3F" w14:paraId="3B75EAD6" w14:textId="77777777">
        <w:trPr>
          <w:cantSplit/>
        </w:trPr>
        <w:tc>
          <w:tcPr>
            <w:tcW w:w="9590" w:type="dxa"/>
            <w:gridSpan w:val="2"/>
          </w:tcPr>
          <w:p w14:paraId="4755A3B3" w14:textId="54376752" w:rsidR="00C15A3F" w:rsidRDefault="00C15A3F" w:rsidP="00284113">
            <w:pPr>
              <w:pStyle w:val="zSoquijdatDateAudience"/>
            </w:pPr>
            <w:bookmarkStart w:id="12" w:name="Date_derniere_audience"/>
            <w:bookmarkEnd w:id="12"/>
            <w:r>
              <w:t xml:space="preserve">Date de la </w:t>
            </w:r>
            <w:r w:rsidR="00CC6338">
              <w:t>mise en délibéré</w:t>
            </w:r>
            <w:r>
              <w:t> :</w:t>
            </w:r>
            <w:r w:rsidR="00597016">
              <w:tab/>
            </w:r>
            <w:r w:rsidR="00756F9F">
              <w:t xml:space="preserve">le </w:t>
            </w:r>
            <w:r w:rsidR="00D77C93" w:rsidRPr="001A0AF0">
              <w:t>7</w:t>
            </w:r>
            <w:r w:rsidR="00284113" w:rsidRPr="001A0AF0">
              <w:t xml:space="preserve"> septembre</w:t>
            </w:r>
            <w:r w:rsidR="00756F9F">
              <w:t xml:space="preserve"> 2023</w:t>
            </w:r>
          </w:p>
        </w:tc>
      </w:tr>
    </w:tbl>
    <w:p w14:paraId="35BEE14B" w14:textId="77777777" w:rsidR="00F76B4A" w:rsidRDefault="00F76B4A" w:rsidP="00F73D1C"/>
    <w:p w14:paraId="76D5D402" w14:textId="77777777" w:rsidR="002542E0" w:rsidRDefault="00756F9F" w:rsidP="002542E0">
      <w:pPr>
        <w:pStyle w:val="corpsdedcision"/>
        <w:numPr>
          <w:ilvl w:val="0"/>
          <w:numId w:val="0"/>
        </w:numPr>
        <w:tabs>
          <w:tab w:val="clear" w:pos="720"/>
        </w:tabs>
      </w:pPr>
      <w:r>
        <w:t xml:space="preserve"> IZ/ab</w:t>
      </w:r>
    </w:p>
    <w:sectPr w:rsidR="002542E0">
      <w:headerReference w:type="default" r:id="rId8"/>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909E" w14:textId="77777777" w:rsidR="00834BBC" w:rsidRDefault="00834BBC">
      <w:r>
        <w:separator/>
      </w:r>
    </w:p>
  </w:endnote>
  <w:endnote w:type="continuationSeparator" w:id="0">
    <w:p w14:paraId="2AE1B6A7" w14:textId="77777777" w:rsidR="00834BBC" w:rsidRDefault="0083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E12E" w14:textId="77777777" w:rsidR="00834BBC" w:rsidRDefault="00834BBC">
      <w:r>
        <w:separator/>
      </w:r>
    </w:p>
  </w:footnote>
  <w:footnote w:type="continuationSeparator" w:id="0">
    <w:p w14:paraId="4600B59C" w14:textId="77777777" w:rsidR="00834BBC" w:rsidRDefault="00834BBC">
      <w:r>
        <w:continuationSeparator/>
      </w:r>
    </w:p>
  </w:footnote>
  <w:footnote w:id="1">
    <w:p w14:paraId="3EE7D86A" w14:textId="5FF4C907" w:rsidR="00834BBC" w:rsidRPr="00132865" w:rsidRDefault="00834BBC" w:rsidP="00132865">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RLRQ, c. C-27.</w:t>
      </w:r>
    </w:p>
  </w:footnote>
  <w:footnote w:id="2">
    <w:p w14:paraId="5F6639E4" w14:textId="77777777" w:rsidR="00834BBC" w:rsidRPr="00395FFF" w:rsidRDefault="00834BBC" w:rsidP="00395FFF">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2D7F12">
        <w:rPr>
          <w:sz w:val="20"/>
        </w:rPr>
        <w:t>RLRQ, c. U-0.1</w:t>
      </w:r>
      <w:r>
        <w:rPr>
          <w:sz w:val="20"/>
        </w:rPr>
        <w:t>.</w:t>
      </w:r>
    </w:p>
  </w:footnote>
  <w:footnote w:id="3">
    <w:p w14:paraId="6FC7C26E" w14:textId="77777777" w:rsidR="00834BBC" w:rsidRPr="007F4986" w:rsidRDefault="00834BBC" w:rsidP="0044206C">
      <w:pPr>
        <w:pStyle w:val="Notedebasdepage"/>
        <w:tabs>
          <w:tab w:val="left" w:pos="720"/>
        </w:tabs>
        <w:ind w:left="720" w:hanging="720"/>
        <w:jc w:val="both"/>
        <w:rPr>
          <w:rFonts w:cs="Arial"/>
          <w:sz w:val="20"/>
        </w:rPr>
      </w:pPr>
      <w:r w:rsidRPr="007B38BA">
        <w:rPr>
          <w:rStyle w:val="Appelnotedebasdep"/>
        </w:rPr>
        <w:footnoteRef/>
      </w:r>
      <w:r w:rsidRPr="007B38BA">
        <w:t xml:space="preserve"> </w:t>
      </w:r>
      <w:r w:rsidRPr="00621097">
        <w:rPr>
          <w:rFonts w:cs="Arial"/>
          <w:sz w:val="20"/>
        </w:rPr>
        <w:tab/>
        <w:t>Article 111.10 du Code.</w:t>
      </w:r>
    </w:p>
  </w:footnote>
  <w:footnote w:id="4">
    <w:p w14:paraId="5D7AF7A9" w14:textId="5EEAF0EE" w:rsidR="00834BBC" w:rsidRPr="00395FFF" w:rsidRDefault="00834BBC" w:rsidP="00395FFF">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D84789">
        <w:rPr>
          <w:sz w:val="20"/>
          <w:lang w:val="fr-FR" w:eastAsia="fr-FR"/>
        </w:rPr>
        <w:t xml:space="preserve">Les syndicats affiliés au </w:t>
      </w:r>
      <w:r>
        <w:rPr>
          <w:sz w:val="20"/>
          <w:lang w:val="fr-FR" w:eastAsia="fr-FR"/>
        </w:rPr>
        <w:t>Syndicat canadien de la fonction publique (</w:t>
      </w:r>
      <w:r w:rsidRPr="00D84789">
        <w:rPr>
          <w:sz w:val="20"/>
          <w:lang w:val="fr-FR" w:eastAsia="fr-FR"/>
        </w:rPr>
        <w:t>SCFP</w:t>
      </w:r>
      <w:r>
        <w:rPr>
          <w:sz w:val="20"/>
          <w:lang w:val="fr-FR" w:eastAsia="fr-FR"/>
        </w:rPr>
        <w:t>)</w:t>
      </w:r>
      <w:r w:rsidRPr="00D84789">
        <w:rPr>
          <w:sz w:val="20"/>
          <w:lang w:val="fr-FR" w:eastAsia="fr-FR"/>
        </w:rPr>
        <w:t xml:space="preserve">, à la </w:t>
      </w:r>
      <w:r>
        <w:rPr>
          <w:sz w:val="20"/>
          <w:lang w:val="fr-FR" w:eastAsia="fr-FR"/>
        </w:rPr>
        <w:t>Confédération des syndicats nationaux (</w:t>
      </w:r>
      <w:r w:rsidRPr="00D84789">
        <w:rPr>
          <w:sz w:val="20"/>
          <w:lang w:val="fr-FR" w:eastAsia="fr-FR"/>
        </w:rPr>
        <w:t>CSN</w:t>
      </w:r>
      <w:r>
        <w:rPr>
          <w:sz w:val="20"/>
          <w:lang w:val="fr-FR" w:eastAsia="fr-FR"/>
        </w:rPr>
        <w:t>)</w:t>
      </w:r>
      <w:r w:rsidRPr="00D84789">
        <w:rPr>
          <w:sz w:val="20"/>
          <w:lang w:val="fr-FR" w:eastAsia="fr-FR"/>
        </w:rPr>
        <w:t>, à la Centrale des syndicats du Québec (CSQ), à la Fédération des travailleurs et travailleuses du Québec (FTQ) et</w:t>
      </w:r>
      <w:r>
        <w:rPr>
          <w:sz w:val="20"/>
          <w:lang w:val="fr-FR" w:eastAsia="fr-FR"/>
        </w:rPr>
        <w:t xml:space="preserve"> </w:t>
      </w:r>
      <w:r w:rsidRPr="00D84789">
        <w:rPr>
          <w:sz w:val="20"/>
          <w:lang w:val="fr-FR" w:eastAsia="fr-FR"/>
        </w:rPr>
        <w:t>l’Alliance du personnel professionnel et technique de la santé et des services sociaux (APTS) se sont unis sous l’enseigne du Front commun, afin de négocier d’une seule voix le renouvellement des conventions collectives et les services essentiels à maintenir pour les catégories de personnel 1,</w:t>
      </w:r>
      <w:r>
        <w:rPr>
          <w:sz w:val="20"/>
          <w:lang w:val="fr-FR" w:eastAsia="fr-FR"/>
        </w:rPr>
        <w:t xml:space="preserve"> </w:t>
      </w:r>
      <w:r w:rsidRPr="00D84789">
        <w:rPr>
          <w:sz w:val="20"/>
          <w:lang w:val="fr-FR" w:eastAsia="fr-FR"/>
        </w:rPr>
        <w:t>2,</w:t>
      </w:r>
      <w:r>
        <w:rPr>
          <w:sz w:val="20"/>
          <w:lang w:val="fr-FR" w:eastAsia="fr-FR"/>
        </w:rPr>
        <w:t xml:space="preserve"> </w:t>
      </w:r>
      <w:r w:rsidRPr="00D84789">
        <w:rPr>
          <w:sz w:val="20"/>
          <w:lang w:val="fr-FR" w:eastAsia="fr-FR"/>
        </w:rPr>
        <w:t>3 et 4</w:t>
      </w:r>
      <w:r>
        <w:rPr>
          <w:sz w:val="20"/>
          <w:lang w:val="fr-FR" w:eastAsia="fr-FR"/>
        </w:rPr>
        <w:t xml:space="preserve"> tel que définies dans la </w:t>
      </w:r>
      <w:r w:rsidRPr="00395FFF">
        <w:rPr>
          <w:sz w:val="20"/>
          <w:lang w:val="fr-FR" w:eastAsia="fr-FR"/>
        </w:rPr>
        <w:t>Loi 30</w:t>
      </w:r>
      <w:r>
        <w:rPr>
          <w:sz w:val="20"/>
          <w:lang w:val="fr-FR" w:eastAsia="fr-FR"/>
        </w:rPr>
        <w:t>.</w:t>
      </w:r>
    </w:p>
  </w:footnote>
  <w:footnote w:id="5">
    <w:p w14:paraId="517BF86B" w14:textId="5A3DCE12" w:rsidR="00834BBC" w:rsidRPr="00F92DA6" w:rsidRDefault="00834BBC" w:rsidP="0044206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BC4F7A">
        <w:rPr>
          <w:rFonts w:cs="Arial"/>
          <w:i/>
          <w:sz w:val="20"/>
        </w:rPr>
        <w:t xml:space="preserve">Syndicat du personnel </w:t>
      </w:r>
      <w:proofErr w:type="spellStart"/>
      <w:r w:rsidRPr="00BC4F7A">
        <w:rPr>
          <w:rFonts w:cs="Arial"/>
          <w:i/>
          <w:sz w:val="20"/>
        </w:rPr>
        <w:t>paratechnique</w:t>
      </w:r>
      <w:proofErr w:type="spellEnd"/>
      <w:r w:rsidRPr="00BC4F7A">
        <w:rPr>
          <w:rFonts w:cs="Arial"/>
          <w:i/>
          <w:sz w:val="20"/>
        </w:rPr>
        <w:t>, des services auxiliaires et de métiers du CIUSSS de la Mauricie et du Centre-du-Québec – CSN</w:t>
      </w:r>
      <w:r>
        <w:rPr>
          <w:rFonts w:cs="Arial"/>
          <w:sz w:val="20"/>
        </w:rPr>
        <w:t xml:space="preserve"> et </w:t>
      </w:r>
      <w:r w:rsidRPr="00BC4F7A">
        <w:rPr>
          <w:rFonts w:cs="Arial"/>
          <w:i/>
          <w:sz w:val="20"/>
        </w:rPr>
        <w:t>Centre intégré universitaire de santé et de services sociaux de la Mauricie et du Centre-du-Québec</w:t>
      </w:r>
      <w:r>
        <w:rPr>
          <w:rFonts w:cs="Arial"/>
          <w:sz w:val="20"/>
        </w:rPr>
        <w:t xml:space="preserve">, </w:t>
      </w:r>
      <w:r>
        <w:rPr>
          <w:sz w:val="20"/>
        </w:rPr>
        <w:t>2023 QCTAT 3914, pourvoi en contrôle judiciaire pendant,</w:t>
      </w:r>
      <w:r w:rsidRPr="00BA6EA1">
        <w:rPr>
          <w:rFonts w:ascii="Helv" w:hAnsi="Helv" w:cs="Helv"/>
          <w:color w:val="000000"/>
          <w:sz w:val="20"/>
        </w:rPr>
        <w:t xml:space="preserve"> </w:t>
      </w:r>
      <w:r>
        <w:rPr>
          <w:rFonts w:ascii="Helv" w:hAnsi="Helv" w:cs="Helv"/>
          <w:color w:val="000000"/>
          <w:sz w:val="20"/>
        </w:rPr>
        <w:t>500-17-126227-233.</w:t>
      </w:r>
    </w:p>
  </w:footnote>
  <w:footnote w:id="6">
    <w:p w14:paraId="1BF5FB89" w14:textId="73C80BA8" w:rsidR="00834BBC" w:rsidRPr="002D7F12" w:rsidRDefault="00834BBC" w:rsidP="0044206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Articles 111.10.8, 111.16 et 111.17 du Code.</w:t>
      </w:r>
    </w:p>
  </w:footnote>
  <w:footnote w:id="7">
    <w:p w14:paraId="7E3ACF5A" w14:textId="34E54135" w:rsidR="00834BBC" w:rsidRPr="005C361A" w:rsidRDefault="00834BBC" w:rsidP="005C361A">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Respectivement définies dans la Loi 30 comme la catégorie</w:t>
      </w:r>
      <w:r w:rsidRPr="005C361A">
        <w:rPr>
          <w:rFonts w:cs="Arial"/>
          <w:color w:val="212529"/>
        </w:rPr>
        <w:t xml:space="preserve"> </w:t>
      </w:r>
      <w:r w:rsidRPr="005C361A">
        <w:rPr>
          <w:rFonts w:cs="Arial"/>
          <w:color w:val="212529"/>
          <w:sz w:val="20"/>
        </w:rPr>
        <w:t>du personnel de bureau, des techniciens et des professionnels de l’administration</w:t>
      </w:r>
      <w:r>
        <w:rPr>
          <w:rFonts w:cs="Arial"/>
          <w:color w:val="212529"/>
          <w:sz w:val="20"/>
        </w:rPr>
        <w:t xml:space="preserve"> et </w:t>
      </w:r>
      <w:r w:rsidRPr="005C361A">
        <w:rPr>
          <w:rFonts w:cs="Arial"/>
          <w:color w:val="212529"/>
          <w:sz w:val="20"/>
        </w:rPr>
        <w:t>celle des techniciens et des professionnels de la santé et des services sociaux</w:t>
      </w:r>
      <w:r>
        <w:rPr>
          <w:rFonts w:cs="Arial"/>
          <w:color w:val="212529"/>
          <w:sz w:val="20"/>
        </w:rPr>
        <w:t>.</w:t>
      </w:r>
    </w:p>
  </w:footnote>
  <w:footnote w:id="8">
    <w:p w14:paraId="46BF885E" w14:textId="77777777" w:rsidR="00834BBC" w:rsidRPr="00E75817" w:rsidRDefault="00834BBC" w:rsidP="00511D8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Par. 44 des observations de l’employeur transmises lors de l’analyse de la détermination de la suffisance des services essentiels.</w:t>
      </w:r>
    </w:p>
  </w:footnote>
  <w:footnote w:id="9">
    <w:p w14:paraId="3CDF5092" w14:textId="39ECB58E" w:rsidR="00834BBC" w:rsidRPr="00444A07" w:rsidRDefault="00834BBC" w:rsidP="00511D8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Voir la Décision et son annexe, précitée, note 5.</w:t>
      </w:r>
      <w:r w:rsidRPr="00511D8C">
        <w:rPr>
          <w:rFonts w:cs="Arial"/>
          <w:sz w:val="20"/>
        </w:rPr>
        <w:t xml:space="preserve"> </w:t>
      </w:r>
    </w:p>
  </w:footnote>
  <w:footnote w:id="10">
    <w:p w14:paraId="5E22C362" w14:textId="59A93C10" w:rsidR="00834BBC" w:rsidRPr="008F78A4" w:rsidRDefault="00834BBC" w:rsidP="008F78A4">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8F78A4">
        <w:rPr>
          <w:rFonts w:cs="Arial"/>
          <w:i/>
          <w:sz w:val="20"/>
        </w:rPr>
        <w:t>Loi modifiant le Code du travail concernant le maintien des services essentiels dans les services publics et dans les secteurs publics et parapublics</w:t>
      </w:r>
      <w:r>
        <w:rPr>
          <w:rFonts w:cs="Arial"/>
          <w:sz w:val="20"/>
        </w:rPr>
        <w:t>, L.Q. 2019, c. 20.</w:t>
      </w:r>
    </w:p>
  </w:footnote>
  <w:footnote w:id="11">
    <w:p w14:paraId="11535B47" w14:textId="56226C32" w:rsidR="00834BBC" w:rsidRPr="00C236B0" w:rsidRDefault="00834BBC" w:rsidP="000D1E49">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2B1E83">
        <w:rPr>
          <w:i/>
          <w:sz w:val="20"/>
        </w:rPr>
        <w:t>Syndicat des travailleuses et travailleurs de la santé et des services sociaux de l'Outaouais - CSN</w:t>
      </w:r>
      <w:r>
        <w:rPr>
          <w:sz w:val="20"/>
        </w:rPr>
        <w:t xml:space="preserve"> </w:t>
      </w:r>
      <w:r w:rsidRPr="002B1E83">
        <w:rPr>
          <w:sz w:val="20"/>
        </w:rPr>
        <w:t>et</w:t>
      </w:r>
      <w:r w:rsidRPr="002B1E83">
        <w:rPr>
          <w:b/>
          <w:sz w:val="20"/>
        </w:rPr>
        <w:t xml:space="preserve"> </w:t>
      </w:r>
      <w:r w:rsidRPr="002B1E83">
        <w:rPr>
          <w:i/>
          <w:sz w:val="20"/>
        </w:rPr>
        <w:t xml:space="preserve">Centre intégré de santé et de services sociaux de l'Outaouais, </w:t>
      </w:r>
      <w:r>
        <w:rPr>
          <w:sz w:val="20"/>
        </w:rPr>
        <w:t xml:space="preserve">2021 QCTAT 1426, par. 27. </w:t>
      </w:r>
    </w:p>
  </w:footnote>
  <w:footnote w:id="12">
    <w:p w14:paraId="1E4B9778" w14:textId="486D0F9B" w:rsidR="00834BBC" w:rsidRPr="00E75817" w:rsidRDefault="00834BBC" w:rsidP="00AD1E7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E9571F">
        <w:rPr>
          <w:rFonts w:cs="Arial"/>
          <w:sz w:val="20"/>
        </w:rPr>
        <w:t>Par. 32 et 33</w:t>
      </w:r>
      <w:r>
        <w:rPr>
          <w:rFonts w:cs="Arial"/>
          <w:sz w:val="20"/>
        </w:rPr>
        <w:t xml:space="preserve"> des observations du syndicat CSN transmise</w:t>
      </w:r>
      <w:r w:rsidR="0067580D">
        <w:rPr>
          <w:rFonts w:cs="Arial"/>
          <w:sz w:val="20"/>
        </w:rPr>
        <w:t>s</w:t>
      </w:r>
      <w:r>
        <w:rPr>
          <w:rFonts w:cs="Arial"/>
          <w:sz w:val="20"/>
        </w:rPr>
        <w:t xml:space="preserve"> avec la liste des services essentiels et par. 213 à 223 des observations de l’employeur y répondant.</w:t>
      </w:r>
    </w:p>
  </w:footnote>
  <w:footnote w:id="13">
    <w:p w14:paraId="54FEA5CB" w14:textId="4BDABE4A" w:rsidR="00834BBC" w:rsidRPr="007F76DA" w:rsidRDefault="00834BBC" w:rsidP="007F76DA">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Pr>
          <w:sz w:val="20"/>
        </w:rPr>
        <w:t xml:space="preserve">Précitée, note 10, par. 27 et </w:t>
      </w:r>
      <w:proofErr w:type="spellStart"/>
      <w:r>
        <w:rPr>
          <w:sz w:val="20"/>
        </w:rPr>
        <w:t>ss</w:t>
      </w:r>
      <w:proofErr w:type="spellEnd"/>
      <w:r>
        <w:rPr>
          <w:sz w:val="20"/>
        </w:rPr>
        <w:t xml:space="preserve">. Cette clause a ensuite été reprise dans la liste applicable aux parties impliquées dans le présent dossier : </w:t>
      </w:r>
      <w:r w:rsidRPr="00F126BF">
        <w:rPr>
          <w:i/>
          <w:iCs/>
          <w:sz w:val="20"/>
        </w:rPr>
        <w:t xml:space="preserve">Syndicat du personnel </w:t>
      </w:r>
      <w:proofErr w:type="spellStart"/>
      <w:r w:rsidRPr="00F126BF">
        <w:rPr>
          <w:i/>
          <w:iCs/>
          <w:sz w:val="20"/>
        </w:rPr>
        <w:t>paratechnique</w:t>
      </w:r>
      <w:proofErr w:type="spellEnd"/>
      <w:r w:rsidRPr="00F126BF">
        <w:rPr>
          <w:i/>
          <w:iCs/>
          <w:sz w:val="20"/>
        </w:rPr>
        <w:t xml:space="preserve">, des services auxiliaires et de métiers du CIUSSS de la Mauricie et du Centre-du-Québec - CSN </w:t>
      </w:r>
      <w:r w:rsidRPr="00C91FDB">
        <w:rPr>
          <w:iCs/>
          <w:sz w:val="20"/>
        </w:rPr>
        <w:t>et</w:t>
      </w:r>
      <w:r w:rsidRPr="00F126BF">
        <w:rPr>
          <w:i/>
          <w:iCs/>
          <w:sz w:val="20"/>
        </w:rPr>
        <w:t xml:space="preserve"> Centre intégré universitaire de santé et de services sociaux de la Mauricie et du Centre-du-Québec</w:t>
      </w:r>
      <w:r w:rsidRPr="00C91FDB">
        <w:rPr>
          <w:iCs/>
          <w:sz w:val="20"/>
        </w:rPr>
        <w:t>,</w:t>
      </w:r>
      <w:r w:rsidRPr="00F126BF">
        <w:rPr>
          <w:sz w:val="20"/>
        </w:rPr>
        <w:t xml:space="preserve"> </w:t>
      </w:r>
      <w:r>
        <w:rPr>
          <w:sz w:val="20"/>
        </w:rPr>
        <w:t>2021 QCTAT 2633.</w:t>
      </w:r>
    </w:p>
  </w:footnote>
  <w:footnote w:id="14">
    <w:p w14:paraId="482B365C" w14:textId="33D13E0E" w:rsidR="00834BBC" w:rsidRPr="00791A19" w:rsidRDefault="00834BBC" w:rsidP="00FE6A80">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 xml:space="preserve">Par. 34 de l’affaire CISSSO précitée, note </w:t>
      </w:r>
      <w:r w:rsidRPr="00C91FDB">
        <w:rPr>
          <w:rFonts w:cs="Arial"/>
          <w:sz w:val="20"/>
        </w:rPr>
        <w:t>10</w:t>
      </w:r>
      <w:r>
        <w:rPr>
          <w:rFonts w:cs="Arial"/>
          <w:sz w:val="20"/>
        </w:rPr>
        <w:t>.</w:t>
      </w:r>
    </w:p>
  </w:footnote>
  <w:footnote w:id="15">
    <w:p w14:paraId="3CD14A8D" w14:textId="77777777" w:rsidR="00834BBC" w:rsidRPr="00AB71D2" w:rsidRDefault="00834BBC" w:rsidP="00FE6A80">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2021 QCTAT 2720.</w:t>
      </w:r>
    </w:p>
  </w:footnote>
  <w:footnote w:id="16">
    <w:p w14:paraId="4425E8FA" w14:textId="77777777" w:rsidR="00834BBC" w:rsidRPr="000A3EE1" w:rsidRDefault="00834BBC" w:rsidP="00FE6A80">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0A3EE1">
        <w:rPr>
          <w:i/>
          <w:sz w:val="20"/>
        </w:rPr>
        <w:t xml:space="preserve">Syndicat des travailleuses et travailleurs des Laurentides en santé et services sociaux </w:t>
      </w:r>
      <w:r>
        <w:rPr>
          <w:i/>
          <w:sz w:val="20"/>
        </w:rPr>
        <w:t>–</w:t>
      </w:r>
      <w:r w:rsidRPr="000A3EE1">
        <w:rPr>
          <w:i/>
          <w:sz w:val="20"/>
        </w:rPr>
        <w:t xml:space="preserve"> CSN</w:t>
      </w:r>
      <w:r>
        <w:rPr>
          <w:sz w:val="20"/>
        </w:rPr>
        <w:t xml:space="preserve"> et </w:t>
      </w:r>
      <w:r w:rsidRPr="000A3EE1">
        <w:rPr>
          <w:i/>
          <w:sz w:val="20"/>
        </w:rPr>
        <w:t>Centre intégré de santé et de services sociaux de Lanaudière</w:t>
      </w:r>
      <w:r>
        <w:rPr>
          <w:i/>
          <w:sz w:val="20"/>
        </w:rPr>
        <w:t xml:space="preserve">, </w:t>
      </w:r>
      <w:r w:rsidRPr="000A3EE1">
        <w:rPr>
          <w:sz w:val="20"/>
        </w:rPr>
        <w:t>2021 QCTAT 3146.</w:t>
      </w:r>
    </w:p>
  </w:footnote>
  <w:footnote w:id="17">
    <w:p w14:paraId="7D678BEB" w14:textId="77777777" w:rsidR="00834BBC" w:rsidRPr="009B45AC" w:rsidRDefault="00834BBC" w:rsidP="009B45A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Ces accréditations sont désignées par les parties comme des « </w:t>
      </w:r>
      <w:r w:rsidRPr="009B45AC">
        <w:rPr>
          <w:rStyle w:val="Citationintgre"/>
          <w:sz w:val="20"/>
        </w:rPr>
        <w:t>accréditations satellites</w:t>
      </w:r>
      <w:r>
        <w:rPr>
          <w:rFonts w:cs="Arial"/>
          <w:sz w:val="20"/>
        </w:rPr>
        <w:t> ».</w:t>
      </w:r>
    </w:p>
  </w:footnote>
  <w:footnote w:id="18">
    <w:p w14:paraId="086FB30E" w14:textId="77777777" w:rsidR="00834BBC" w:rsidRPr="001A288C" w:rsidRDefault="00834BBC" w:rsidP="00FE6A80">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Voir notamment les paragraphes 31 à 37.</w:t>
      </w:r>
    </w:p>
  </w:footnote>
  <w:footnote w:id="19">
    <w:p w14:paraId="4034DD27" w14:textId="452E7D4D" w:rsidR="00834BBC" w:rsidRPr="006519B6" w:rsidRDefault="00834BBC" w:rsidP="009B45A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Précitée, note 12.</w:t>
      </w:r>
    </w:p>
  </w:footnote>
  <w:footnote w:id="20">
    <w:p w14:paraId="4714FC6E" w14:textId="77777777" w:rsidR="00834BBC" w:rsidRPr="005E53F6" w:rsidRDefault="00834BBC" w:rsidP="005E53F6">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Article 111.10.6 du Code.</w:t>
      </w:r>
    </w:p>
  </w:footnote>
  <w:footnote w:id="21">
    <w:p w14:paraId="0B24EAF2" w14:textId="479189DA" w:rsidR="00834BBC" w:rsidRPr="007F4986" w:rsidRDefault="00834BBC" w:rsidP="00C40405">
      <w:pPr>
        <w:pStyle w:val="Notedebasdepage"/>
        <w:tabs>
          <w:tab w:val="left" w:pos="720"/>
        </w:tabs>
        <w:ind w:left="720" w:hanging="720"/>
        <w:jc w:val="both"/>
        <w:rPr>
          <w:rFonts w:cs="Arial"/>
          <w:sz w:val="20"/>
        </w:rPr>
      </w:pPr>
      <w:r w:rsidRPr="00976B66">
        <w:rPr>
          <w:rStyle w:val="Appelnotedebasdep"/>
        </w:rPr>
        <w:footnoteRef/>
      </w:r>
      <w:r w:rsidRPr="00976B66">
        <w:t xml:space="preserve"> </w:t>
      </w:r>
      <w:r w:rsidRPr="007F4986">
        <w:rPr>
          <w:rFonts w:cs="Arial"/>
          <w:sz w:val="20"/>
        </w:rPr>
        <w:tab/>
      </w:r>
      <w:r>
        <w:rPr>
          <w:rFonts w:cs="Arial"/>
          <w:sz w:val="20"/>
        </w:rPr>
        <w:t xml:space="preserve">Article 111.16 et 111.17 du Code; </w:t>
      </w:r>
      <w:r w:rsidRPr="00B22687">
        <w:rPr>
          <w:rFonts w:cs="Arial"/>
          <w:i/>
          <w:sz w:val="20"/>
        </w:rPr>
        <w:t>FIQ – Syndicat des professionnels en soins des Laurentides</w:t>
      </w:r>
      <w:r>
        <w:rPr>
          <w:rFonts w:cs="Arial"/>
          <w:sz w:val="20"/>
        </w:rPr>
        <w:t xml:space="preserve"> c. </w:t>
      </w:r>
      <w:r w:rsidRPr="00B22687">
        <w:rPr>
          <w:rFonts w:cs="Arial"/>
          <w:i/>
          <w:sz w:val="20"/>
        </w:rPr>
        <w:t>Centre intégré de santé et de services sociaux des Laurentides</w:t>
      </w:r>
      <w:r>
        <w:rPr>
          <w:rFonts w:cs="Arial"/>
          <w:sz w:val="20"/>
        </w:rPr>
        <w:t>, 2022 QCTAT 2691, par. 59</w:t>
      </w:r>
      <w:r w:rsidRPr="007F4986">
        <w:rPr>
          <w:sz w:val="20"/>
        </w:rPr>
        <w:t>.</w:t>
      </w:r>
    </w:p>
  </w:footnote>
  <w:footnote w:id="22">
    <w:p w14:paraId="2255F75E" w14:textId="18AA96D4" w:rsidR="00834BBC" w:rsidRPr="00E06671" w:rsidRDefault="00834BBC" w:rsidP="00E06671">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Par</w:t>
      </w:r>
      <w:r w:rsidR="002141E5">
        <w:rPr>
          <w:rFonts w:cs="Arial"/>
          <w:sz w:val="20"/>
        </w:rPr>
        <w:t>.</w:t>
      </w:r>
      <w:r>
        <w:rPr>
          <w:rFonts w:cs="Arial"/>
          <w:sz w:val="20"/>
        </w:rPr>
        <w:t xml:space="preserve"> 11 de sa déclaration assermentée.</w:t>
      </w:r>
    </w:p>
  </w:footnote>
  <w:footnote w:id="23">
    <w:p w14:paraId="56FFA67E" w14:textId="77777777" w:rsidR="00834BBC" w:rsidRPr="008E0AE9" w:rsidRDefault="00834BBC" w:rsidP="008E0AE9">
      <w:pPr>
        <w:pStyle w:val="Notedebasdepage"/>
        <w:tabs>
          <w:tab w:val="left" w:pos="720"/>
        </w:tabs>
        <w:ind w:left="720" w:hanging="720"/>
        <w:jc w:val="both"/>
        <w:rPr>
          <w:rFonts w:cs="Arial"/>
          <w:sz w:val="20"/>
        </w:rPr>
      </w:pPr>
      <w:r>
        <w:rPr>
          <w:rStyle w:val="Appelnotedebasdep"/>
        </w:rPr>
        <w:footnoteRef/>
      </w:r>
      <w:r w:rsidRPr="008E0AE9">
        <w:t xml:space="preserve"> </w:t>
      </w:r>
      <w:r w:rsidRPr="008E0AE9">
        <w:rPr>
          <w:rFonts w:cs="Arial"/>
          <w:sz w:val="20"/>
        </w:rPr>
        <w:tab/>
      </w:r>
      <w:r>
        <w:rPr>
          <w:rFonts w:cs="Arial"/>
          <w:sz w:val="20"/>
        </w:rPr>
        <w:t>Voir la d</w:t>
      </w:r>
      <w:r w:rsidRPr="008E0AE9">
        <w:rPr>
          <w:rFonts w:cs="Arial"/>
          <w:sz w:val="20"/>
        </w:rPr>
        <w:t>é</w:t>
      </w:r>
      <w:r>
        <w:rPr>
          <w:rFonts w:cs="Arial"/>
          <w:sz w:val="20"/>
        </w:rPr>
        <w:t>claration sous serment de Sylvai</w:t>
      </w:r>
      <w:r w:rsidRPr="008E0AE9">
        <w:rPr>
          <w:rFonts w:cs="Arial"/>
          <w:sz w:val="20"/>
        </w:rPr>
        <w:t>n C</w:t>
      </w:r>
      <w:r>
        <w:rPr>
          <w:rFonts w:cs="Arial"/>
          <w:sz w:val="20"/>
        </w:rPr>
        <w:t>hartier.</w:t>
      </w:r>
    </w:p>
  </w:footnote>
  <w:footnote w:id="24">
    <w:p w14:paraId="5481BC09" w14:textId="3657F8AF" w:rsidR="00834BBC" w:rsidRPr="0007072D" w:rsidRDefault="00834BBC" w:rsidP="0007072D">
      <w:pPr>
        <w:pStyle w:val="Notedebasdepage"/>
        <w:tabs>
          <w:tab w:val="left" w:pos="720"/>
        </w:tabs>
        <w:ind w:left="720" w:hanging="720"/>
        <w:jc w:val="both"/>
        <w:rPr>
          <w:rFonts w:cs="Arial"/>
          <w:sz w:val="20"/>
        </w:rPr>
      </w:pPr>
      <w:r>
        <w:rPr>
          <w:rStyle w:val="Appelnotedebasdep"/>
        </w:rPr>
        <w:footnoteRef/>
      </w:r>
      <w:r w:rsidRPr="0007072D">
        <w:t xml:space="preserve"> </w:t>
      </w:r>
      <w:r w:rsidRPr="0007072D">
        <w:rPr>
          <w:rFonts w:cs="Arial"/>
          <w:sz w:val="20"/>
        </w:rPr>
        <w:tab/>
        <w:t>Par</w:t>
      </w:r>
      <w:r w:rsidR="002141E5">
        <w:rPr>
          <w:rFonts w:cs="Arial"/>
          <w:sz w:val="20"/>
        </w:rPr>
        <w:t>.</w:t>
      </w:r>
      <w:r w:rsidRPr="0007072D">
        <w:rPr>
          <w:rFonts w:cs="Arial"/>
          <w:sz w:val="20"/>
        </w:rPr>
        <w:t xml:space="preserve"> 4 du plan d’</w:t>
      </w:r>
      <w:r>
        <w:rPr>
          <w:rFonts w:cs="Arial"/>
          <w:sz w:val="20"/>
        </w:rPr>
        <w:t>a</w:t>
      </w:r>
      <w:r w:rsidRPr="0007072D">
        <w:rPr>
          <w:rFonts w:cs="Arial"/>
          <w:sz w:val="20"/>
        </w:rPr>
        <w:t>rgumentation de l</w:t>
      </w:r>
      <w:r>
        <w:rPr>
          <w:rFonts w:cs="Arial"/>
          <w:sz w:val="20"/>
        </w:rPr>
        <w:t>’employeur.</w:t>
      </w:r>
    </w:p>
  </w:footnote>
  <w:footnote w:id="25">
    <w:p w14:paraId="28A30558" w14:textId="330CC3D5" w:rsidR="00834BBC" w:rsidRPr="00974215" w:rsidRDefault="00834BBC" w:rsidP="00C83069">
      <w:pPr>
        <w:pStyle w:val="Notedebasdepage"/>
        <w:tabs>
          <w:tab w:val="left" w:pos="720"/>
        </w:tabs>
        <w:ind w:left="720" w:hanging="720"/>
        <w:jc w:val="both"/>
        <w:rPr>
          <w:rFonts w:cs="Arial"/>
          <w:sz w:val="20"/>
          <w:lang w:val="en-CA"/>
        </w:rPr>
      </w:pPr>
      <w:r>
        <w:rPr>
          <w:rStyle w:val="Appelnotedebasdep"/>
        </w:rPr>
        <w:footnoteRef/>
      </w:r>
      <w:r w:rsidRPr="00261E81">
        <w:rPr>
          <w:lang w:val="en-CA"/>
        </w:rPr>
        <w:t xml:space="preserve"> </w:t>
      </w:r>
      <w:r w:rsidRPr="00261E81">
        <w:rPr>
          <w:rFonts w:cs="Arial"/>
          <w:sz w:val="20"/>
          <w:lang w:val="en-CA"/>
        </w:rPr>
        <w:tab/>
      </w:r>
      <w:r w:rsidRPr="00261E81">
        <w:rPr>
          <w:rFonts w:cs="Arial"/>
          <w:i/>
          <w:sz w:val="20"/>
          <w:lang w:val="en-CA"/>
        </w:rPr>
        <w:t>Saskatchewan Federation of Labour</w:t>
      </w:r>
      <w:r w:rsidRPr="00261E81">
        <w:rPr>
          <w:rFonts w:cs="Arial"/>
          <w:sz w:val="20"/>
          <w:lang w:val="en-CA"/>
        </w:rPr>
        <w:t xml:space="preserve"> c. </w:t>
      </w:r>
      <w:r w:rsidRPr="00261E81">
        <w:rPr>
          <w:rFonts w:cs="Arial"/>
          <w:i/>
          <w:sz w:val="20"/>
          <w:lang w:val="en-CA"/>
        </w:rPr>
        <w:t>Saskatchewan</w:t>
      </w:r>
      <w:r>
        <w:rPr>
          <w:rFonts w:cs="Arial"/>
          <w:sz w:val="20"/>
          <w:lang w:val="en-CA"/>
        </w:rPr>
        <w:t>, 2015 CSC 4</w:t>
      </w:r>
      <w:r w:rsidR="00316C50">
        <w:rPr>
          <w:rFonts w:cs="Arial"/>
          <w:sz w:val="20"/>
          <w:lang w:val="en-CA"/>
        </w:rPr>
        <w:t>,</w:t>
      </w:r>
      <w:r w:rsidR="00974215">
        <w:rPr>
          <w:rFonts w:cs="Arial"/>
          <w:sz w:val="20"/>
          <w:lang w:val="en-CA"/>
        </w:rPr>
        <w:t xml:space="preserve"> </w:t>
      </w:r>
      <w:r w:rsidR="00316C50">
        <w:rPr>
          <w:rFonts w:cs="Arial"/>
          <w:sz w:val="20"/>
          <w:lang w:val="en-CA"/>
        </w:rPr>
        <w:t xml:space="preserve">par. </w:t>
      </w:r>
      <w:r w:rsidRPr="00974215">
        <w:rPr>
          <w:rFonts w:cs="Arial"/>
          <w:sz w:val="20"/>
          <w:lang w:val="en-CA"/>
        </w:rPr>
        <w:t>78.</w:t>
      </w:r>
    </w:p>
  </w:footnote>
  <w:footnote w:id="26">
    <w:p w14:paraId="1110C515" w14:textId="2CB26408" w:rsidR="00834BBC" w:rsidRPr="0075349E" w:rsidRDefault="00834BBC" w:rsidP="0075349E">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75349E">
        <w:rPr>
          <w:rFonts w:cs="Arial"/>
          <w:i/>
          <w:sz w:val="20"/>
        </w:rPr>
        <w:t>FIQ-Syndicat des professionnels en soins de l’</w:t>
      </w:r>
      <w:proofErr w:type="spellStart"/>
      <w:r w:rsidRPr="0075349E">
        <w:rPr>
          <w:rFonts w:cs="Arial"/>
          <w:i/>
          <w:sz w:val="20"/>
        </w:rPr>
        <w:t>Est-de-de-l’Île-de-Montréal</w:t>
      </w:r>
      <w:proofErr w:type="spellEnd"/>
      <w:r w:rsidRPr="0075349E">
        <w:rPr>
          <w:rFonts w:cs="Arial"/>
          <w:i/>
          <w:sz w:val="20"/>
        </w:rPr>
        <w:t xml:space="preserve"> </w:t>
      </w:r>
      <w:r w:rsidRPr="0075349E">
        <w:rPr>
          <w:rFonts w:cs="Arial"/>
          <w:sz w:val="20"/>
        </w:rPr>
        <w:t>et</w:t>
      </w:r>
      <w:r w:rsidRPr="0075349E">
        <w:rPr>
          <w:rFonts w:cs="Arial"/>
          <w:i/>
          <w:sz w:val="20"/>
        </w:rPr>
        <w:t xml:space="preserve"> Centre intégré universitaire de santé et de services sociaux de </w:t>
      </w:r>
      <w:proofErr w:type="gramStart"/>
      <w:r w:rsidRPr="0075349E">
        <w:rPr>
          <w:rFonts w:cs="Arial"/>
          <w:i/>
          <w:sz w:val="20"/>
        </w:rPr>
        <w:t>l’</w:t>
      </w:r>
      <w:proofErr w:type="spellStart"/>
      <w:r w:rsidRPr="0075349E">
        <w:rPr>
          <w:rFonts w:cs="Arial"/>
          <w:i/>
          <w:sz w:val="20"/>
        </w:rPr>
        <w:t>Est</w:t>
      </w:r>
      <w:proofErr w:type="gramEnd"/>
      <w:r w:rsidRPr="0075349E">
        <w:rPr>
          <w:rFonts w:cs="Arial"/>
          <w:i/>
          <w:sz w:val="20"/>
        </w:rPr>
        <w:t>-de-l’Île</w:t>
      </w:r>
      <w:proofErr w:type="spellEnd"/>
      <w:r w:rsidRPr="0075349E">
        <w:rPr>
          <w:rFonts w:cs="Arial"/>
          <w:i/>
          <w:sz w:val="20"/>
        </w:rPr>
        <w:t xml:space="preserve"> de-Montréal</w:t>
      </w:r>
      <w:r>
        <w:rPr>
          <w:rFonts w:cs="Arial"/>
          <w:sz w:val="20"/>
        </w:rPr>
        <w:t>, 2023 QCTAT 2505</w:t>
      </w:r>
      <w:r w:rsidR="00DD7781">
        <w:rPr>
          <w:rFonts w:cs="Arial"/>
          <w:sz w:val="20"/>
        </w:rPr>
        <w:t>, d</w:t>
      </w:r>
      <w:r w:rsidR="00DD7781" w:rsidRPr="00DD7781">
        <w:rPr>
          <w:rFonts w:cs="Arial"/>
          <w:sz w:val="20"/>
        </w:rPr>
        <w:t>emande de pourvoi en contrôle judiciaire, C.S. 500-17-125731-235.</w:t>
      </w:r>
    </w:p>
  </w:footnote>
  <w:footnote w:id="27">
    <w:p w14:paraId="3360C28A" w14:textId="1A47B041" w:rsidR="00834BBC" w:rsidRPr="00834BBC" w:rsidRDefault="00834BBC" w:rsidP="00834BBC">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Par.</w:t>
      </w:r>
      <w:r w:rsidR="000F5F8D">
        <w:rPr>
          <w:rFonts w:cs="Arial"/>
          <w:sz w:val="20"/>
        </w:rPr>
        <w:t xml:space="preserve"> </w:t>
      </w:r>
      <w:r>
        <w:rPr>
          <w:rFonts w:cs="Arial"/>
          <w:sz w:val="20"/>
        </w:rPr>
        <w:t>28 de la réplique du syndicat CSN.</w:t>
      </w:r>
    </w:p>
  </w:footnote>
  <w:footnote w:id="28">
    <w:p w14:paraId="6CCA807D" w14:textId="77777777" w:rsidR="00974215" w:rsidRPr="00670A02" w:rsidRDefault="00974215" w:rsidP="00974215">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Pages 2 et 3 des observations de l’employeur transmises le 2 septembre 2023.</w:t>
      </w:r>
    </w:p>
  </w:footnote>
  <w:footnote w:id="29">
    <w:p w14:paraId="6B7ACC99" w14:textId="4625B328" w:rsidR="00D56578" w:rsidRPr="00D56578" w:rsidRDefault="00D56578" w:rsidP="00D56578">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00445E3D">
        <w:rPr>
          <w:rFonts w:cs="Arial"/>
          <w:sz w:val="20"/>
        </w:rPr>
        <w:t>Page 2 de la supplique de l’employeur.</w:t>
      </w:r>
    </w:p>
  </w:footnote>
  <w:footnote w:id="30">
    <w:p w14:paraId="38F9FF4E" w14:textId="6CCDB4E7" w:rsidR="00445E3D" w:rsidRPr="00445E3D" w:rsidRDefault="00445E3D" w:rsidP="00445E3D">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Page 3 de la supplique de l’employeur.</w:t>
      </w:r>
    </w:p>
  </w:footnote>
  <w:footnote w:id="31">
    <w:p w14:paraId="38B33B65" w14:textId="10824942" w:rsidR="00D34FE4" w:rsidRPr="00D34FE4" w:rsidRDefault="00D34FE4" w:rsidP="00D34FE4">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t>Article 16 de la liste des services essentiels.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90" w:type="dxa"/>
      <w:tblInd w:w="-20" w:type="dxa"/>
      <w:tblLayout w:type="fixed"/>
      <w:tblCellMar>
        <w:left w:w="70" w:type="dxa"/>
        <w:right w:w="70" w:type="dxa"/>
      </w:tblCellMar>
      <w:tblLook w:val="0000" w:firstRow="0" w:lastRow="0" w:firstColumn="0" w:lastColumn="0" w:noHBand="0" w:noVBand="0"/>
    </w:tblPr>
    <w:tblGrid>
      <w:gridCol w:w="8730"/>
      <w:gridCol w:w="860"/>
    </w:tblGrid>
    <w:tr w:rsidR="00834BBC" w14:paraId="7ED541AF" w14:textId="77777777" w:rsidTr="00756F9F">
      <w:tc>
        <w:tcPr>
          <w:tcW w:w="8730" w:type="dxa"/>
        </w:tcPr>
        <w:p w14:paraId="2EB2FEAB" w14:textId="77777777" w:rsidR="00834BBC" w:rsidRDefault="00834BBC">
          <w:pPr>
            <w:pStyle w:val="En-tte"/>
            <w:ind w:left="-90"/>
          </w:pPr>
        </w:p>
      </w:tc>
      <w:tc>
        <w:tcPr>
          <w:tcW w:w="860" w:type="dxa"/>
        </w:tcPr>
        <w:p w14:paraId="23E0B6E5" w14:textId="77777777" w:rsidR="00834BBC" w:rsidRDefault="00834BBC">
          <w:pPr>
            <w:pStyle w:val="En-tte"/>
            <w:ind w:left="-90"/>
          </w:pPr>
        </w:p>
      </w:tc>
    </w:tr>
    <w:tr w:rsidR="00834BBC" w14:paraId="3FC734E3" w14:textId="77777777" w:rsidTr="00756F9F">
      <w:tc>
        <w:tcPr>
          <w:tcW w:w="8730" w:type="dxa"/>
        </w:tcPr>
        <w:p w14:paraId="5645D640" w14:textId="77777777" w:rsidR="00834BBC" w:rsidRDefault="00834BBC" w:rsidP="00756F9F">
          <w:pPr>
            <w:pStyle w:val="zSoquijdatNoDossier"/>
          </w:pPr>
          <w:r w:rsidRPr="00756F9F">
            <w:t>1308180</w:t>
          </w:r>
          <w:r>
            <w:t>-</w:t>
          </w:r>
          <w:r w:rsidRPr="00756F9F">
            <w:t>31</w:t>
          </w:r>
          <w:r>
            <w:t>-</w:t>
          </w:r>
          <w:r w:rsidRPr="00756F9F">
            <w:t>2305</w:t>
          </w:r>
        </w:p>
      </w:tc>
      <w:tc>
        <w:tcPr>
          <w:tcW w:w="860" w:type="dxa"/>
        </w:tcPr>
        <w:p w14:paraId="503942DF" w14:textId="77777777" w:rsidR="00834BBC" w:rsidRDefault="00834BBC" w:rsidP="00756F9F">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F16BAE">
            <w:rPr>
              <w:rStyle w:val="Numrodepage"/>
              <w:noProof/>
            </w:rPr>
            <w:t>21</w:t>
          </w:r>
          <w:r>
            <w:rPr>
              <w:rStyle w:val="Numrodepage"/>
            </w:rPr>
            <w:fldChar w:fldCharType="end"/>
          </w:r>
        </w:p>
      </w:tc>
    </w:tr>
    <w:tr w:rsidR="00834BBC" w14:paraId="0D341AE5" w14:textId="77777777" w:rsidTr="00756F9F">
      <w:tc>
        <w:tcPr>
          <w:tcW w:w="8730" w:type="dxa"/>
        </w:tcPr>
        <w:p w14:paraId="5844B411" w14:textId="77777777" w:rsidR="00834BBC" w:rsidRDefault="00834BBC" w:rsidP="00756F9F"/>
      </w:tc>
      <w:tc>
        <w:tcPr>
          <w:tcW w:w="860" w:type="dxa"/>
        </w:tcPr>
        <w:p w14:paraId="5EBCD494" w14:textId="77777777" w:rsidR="00834BBC" w:rsidRDefault="00834BBC" w:rsidP="00756F9F">
          <w:pPr>
            <w:pStyle w:val="En-tte"/>
            <w:ind w:left="-90"/>
            <w:jc w:val="right"/>
          </w:pPr>
        </w:p>
      </w:tc>
    </w:tr>
  </w:tbl>
  <w:p w14:paraId="30047A45" w14:textId="77777777" w:rsidR="00834BBC" w:rsidRDefault="00834B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5785"/>
    <w:multiLevelType w:val="hybridMultilevel"/>
    <w:tmpl w:val="AA12EF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295A73"/>
    <w:multiLevelType w:val="hybridMultilevel"/>
    <w:tmpl w:val="A3964C26"/>
    <w:lvl w:ilvl="0" w:tplc="19B6BA24">
      <w:start w:val="1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nsid w:val="31CE60E0"/>
    <w:multiLevelType w:val="singleLevel"/>
    <w:tmpl w:val="0C0C000F"/>
    <w:lvl w:ilvl="0">
      <w:start w:val="1"/>
      <w:numFmt w:val="decimal"/>
      <w:lvlText w:val="%1."/>
      <w:lvlJc w:val="left"/>
      <w:pPr>
        <w:tabs>
          <w:tab w:val="num" w:pos="360"/>
        </w:tabs>
        <w:ind w:left="360" w:hanging="360"/>
      </w:pPr>
    </w:lvl>
  </w:abstractNum>
  <w:abstractNum w:abstractNumId="4">
    <w:nsid w:val="3BD058DC"/>
    <w:multiLevelType w:val="hybridMultilevel"/>
    <w:tmpl w:val="09D23BA8"/>
    <w:lvl w:ilvl="0" w:tplc="0C0C000F">
      <w:start w:val="1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46B97629"/>
    <w:multiLevelType w:val="hybridMultilevel"/>
    <w:tmpl w:val="9D0C7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8ED6803"/>
    <w:multiLevelType w:val="hybridMultilevel"/>
    <w:tmpl w:val="2B4A3568"/>
    <w:lvl w:ilvl="0" w:tplc="0C0C0001">
      <w:start w:val="1"/>
      <w:numFmt w:val="bullet"/>
      <w:lvlText w:val=""/>
      <w:lvlJc w:val="left"/>
      <w:pPr>
        <w:ind w:left="1070" w:hanging="71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nsid w:val="52BD530F"/>
    <w:multiLevelType w:val="hybridMultilevel"/>
    <w:tmpl w:val="FE604F7A"/>
    <w:lvl w:ilvl="0" w:tplc="0C0C000F">
      <w:start w:val="1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57273F1F"/>
    <w:multiLevelType w:val="hybridMultilevel"/>
    <w:tmpl w:val="447A8908"/>
    <w:lvl w:ilvl="0" w:tplc="7510822C">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nsid w:val="58C243E6"/>
    <w:multiLevelType w:val="hybridMultilevel"/>
    <w:tmpl w:val="36BC344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0">
    <w:nsid w:val="609B5DDA"/>
    <w:multiLevelType w:val="hybridMultilevel"/>
    <w:tmpl w:val="7A7A3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51648B8"/>
    <w:multiLevelType w:val="hybridMultilevel"/>
    <w:tmpl w:val="65422B8C"/>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F1414B4"/>
    <w:multiLevelType w:val="hybridMultilevel"/>
    <w:tmpl w:val="D96A5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732348AF"/>
    <w:multiLevelType w:val="hybridMultilevel"/>
    <w:tmpl w:val="54C694A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8">
    <w:nsid w:val="76556088"/>
    <w:multiLevelType w:val="multilevel"/>
    <w:tmpl w:val="74FA30DC"/>
    <w:lvl w:ilvl="0">
      <w:start w:val="1"/>
      <w:numFmt w:val="decimal"/>
      <w:pStyle w:val="corpsdedcision"/>
      <w:lvlText w:val="[%1]"/>
      <w:lvlJc w:val="left"/>
      <w:pPr>
        <w:tabs>
          <w:tab w:val="num" w:pos="360"/>
        </w:tabs>
        <w:ind w:left="0" w:firstLine="0"/>
      </w:p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19">
    <w:nsid w:val="78D6079A"/>
    <w:multiLevelType w:val="hybridMultilevel"/>
    <w:tmpl w:val="80AE0E1E"/>
    <w:lvl w:ilvl="0" w:tplc="22AEE0D8">
      <w:start w:val="1"/>
      <w:numFmt w:val="lowerLetter"/>
      <w:lvlText w:val="%1."/>
      <w:lvlJc w:val="left"/>
      <w:pPr>
        <w:ind w:left="1210" w:hanging="360"/>
      </w:pPr>
      <w:rPr>
        <w:rFonts w:hint="default"/>
      </w:rPr>
    </w:lvl>
    <w:lvl w:ilvl="1" w:tplc="0C0C0019" w:tentative="1">
      <w:start w:val="1"/>
      <w:numFmt w:val="lowerLetter"/>
      <w:lvlText w:val="%2."/>
      <w:lvlJc w:val="left"/>
      <w:pPr>
        <w:ind w:left="1930" w:hanging="360"/>
      </w:pPr>
    </w:lvl>
    <w:lvl w:ilvl="2" w:tplc="0C0C001B" w:tentative="1">
      <w:start w:val="1"/>
      <w:numFmt w:val="lowerRoman"/>
      <w:lvlText w:val="%3."/>
      <w:lvlJc w:val="right"/>
      <w:pPr>
        <w:ind w:left="2650" w:hanging="180"/>
      </w:pPr>
    </w:lvl>
    <w:lvl w:ilvl="3" w:tplc="0C0C000F" w:tentative="1">
      <w:start w:val="1"/>
      <w:numFmt w:val="decimal"/>
      <w:lvlText w:val="%4."/>
      <w:lvlJc w:val="left"/>
      <w:pPr>
        <w:ind w:left="3370" w:hanging="360"/>
      </w:pPr>
    </w:lvl>
    <w:lvl w:ilvl="4" w:tplc="0C0C0019" w:tentative="1">
      <w:start w:val="1"/>
      <w:numFmt w:val="lowerLetter"/>
      <w:lvlText w:val="%5."/>
      <w:lvlJc w:val="left"/>
      <w:pPr>
        <w:ind w:left="4090" w:hanging="360"/>
      </w:pPr>
    </w:lvl>
    <w:lvl w:ilvl="5" w:tplc="0C0C001B" w:tentative="1">
      <w:start w:val="1"/>
      <w:numFmt w:val="lowerRoman"/>
      <w:lvlText w:val="%6."/>
      <w:lvlJc w:val="right"/>
      <w:pPr>
        <w:ind w:left="4810" w:hanging="180"/>
      </w:pPr>
    </w:lvl>
    <w:lvl w:ilvl="6" w:tplc="0C0C000F" w:tentative="1">
      <w:start w:val="1"/>
      <w:numFmt w:val="decimal"/>
      <w:lvlText w:val="%7."/>
      <w:lvlJc w:val="left"/>
      <w:pPr>
        <w:ind w:left="5530" w:hanging="360"/>
      </w:pPr>
    </w:lvl>
    <w:lvl w:ilvl="7" w:tplc="0C0C0019" w:tentative="1">
      <w:start w:val="1"/>
      <w:numFmt w:val="lowerLetter"/>
      <w:lvlText w:val="%8."/>
      <w:lvlJc w:val="left"/>
      <w:pPr>
        <w:ind w:left="6250" w:hanging="360"/>
      </w:pPr>
    </w:lvl>
    <w:lvl w:ilvl="8" w:tplc="0C0C001B" w:tentative="1">
      <w:start w:val="1"/>
      <w:numFmt w:val="lowerRoman"/>
      <w:lvlText w:val="%9."/>
      <w:lvlJc w:val="right"/>
      <w:pPr>
        <w:ind w:left="6970" w:hanging="180"/>
      </w:pPr>
    </w:lvl>
  </w:abstractNum>
  <w:abstractNum w:abstractNumId="20">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7C384798"/>
    <w:multiLevelType w:val="hybridMultilevel"/>
    <w:tmpl w:val="9F48F598"/>
    <w:lvl w:ilvl="0" w:tplc="8F7AC68C">
      <w:start w:val="18"/>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2">
    <w:nsid w:val="7D516817"/>
    <w:multiLevelType w:val="multilevel"/>
    <w:tmpl w:val="D28CD2BA"/>
    <w:lvl w:ilvl="0">
      <w:start w:val="1"/>
      <w:numFmt w:val="decimal"/>
      <w:lvlText w:val="[%1]"/>
      <w:lvlJc w:val="left"/>
      <w:pPr>
        <w:tabs>
          <w:tab w:val="num" w:pos="360"/>
        </w:tabs>
        <w:ind w:left="0" w:firstLine="0"/>
      </w:pPr>
      <w:rPr>
        <w:rFonts w:hint="default"/>
      </w:rPr>
    </w:lvl>
    <w:lvl w:ilvl="1">
      <w:start w:val="1"/>
      <w:numFmt w:val="bullet"/>
      <w:lvlText w:val=""/>
      <w:lvlJc w:val="left"/>
      <w:pPr>
        <w:tabs>
          <w:tab w:val="num" w:pos="1080"/>
        </w:tabs>
        <w:ind w:left="360" w:firstLine="0"/>
      </w:pPr>
      <w:rPr>
        <w:rFonts w:ascii="Symbol" w:hAnsi="Symbol" w:hint="default"/>
      </w:rPr>
    </w:lvl>
    <w:lvl w:ilvl="2">
      <w:start w:val="1"/>
      <w:numFmt w:val="decimal"/>
      <w:lvlRestart w:val="0"/>
      <w:lvlText w:val="[%1.%2.%3]"/>
      <w:lvlJc w:val="left"/>
      <w:pPr>
        <w:tabs>
          <w:tab w:val="num" w:pos="1440"/>
        </w:tabs>
        <w:ind w:left="720" w:firstLine="0"/>
      </w:pPr>
      <w:rPr>
        <w:rFonts w:hint="default"/>
      </w:rPr>
    </w:lvl>
    <w:lvl w:ilvl="3">
      <w:start w:val="1"/>
      <w:numFmt w:val="decimal"/>
      <w:lvlRestart w:val="0"/>
      <w:lvlText w:val="[%1.%2.%3.%4]"/>
      <w:lvlJc w:val="left"/>
      <w:pPr>
        <w:tabs>
          <w:tab w:val="num" w:pos="2160"/>
        </w:tabs>
        <w:ind w:left="1080" w:firstLine="0"/>
      </w:pPr>
      <w:rPr>
        <w:rFonts w:hint="default"/>
      </w:rPr>
    </w:lvl>
    <w:lvl w:ilvl="4">
      <w:start w:val="1"/>
      <w:numFmt w:val="decimal"/>
      <w:lvlRestart w:val="0"/>
      <w:lvlText w:val="[%1.%2.%3.%4.%5]"/>
      <w:lvlJc w:val="left"/>
      <w:pPr>
        <w:tabs>
          <w:tab w:val="num" w:pos="2520"/>
        </w:tabs>
        <w:ind w:left="2232" w:hanging="792"/>
      </w:pPr>
      <w:rPr>
        <w:rFonts w:hint="default"/>
      </w:rPr>
    </w:lvl>
    <w:lvl w:ilvl="5">
      <w:start w:val="1"/>
      <w:numFmt w:val="decimal"/>
      <w:lvlRestart w:val="0"/>
      <w:lvlText w:val="[%1.%2.%3.%4.%5.%6]"/>
      <w:lvlJc w:val="left"/>
      <w:pPr>
        <w:tabs>
          <w:tab w:val="num" w:pos="3240"/>
        </w:tabs>
        <w:ind w:left="2736" w:hanging="936"/>
      </w:pPr>
      <w:rPr>
        <w:rFonts w:hint="default"/>
      </w:rPr>
    </w:lvl>
    <w:lvl w:ilvl="6">
      <w:start w:val="1"/>
      <w:numFmt w:val="decimal"/>
      <w:lvlRestart w:val="0"/>
      <w:lvlText w:val="[%1.%2.%3.%4.%5.%6.%7]"/>
      <w:lvlJc w:val="left"/>
      <w:pPr>
        <w:tabs>
          <w:tab w:val="num" w:pos="3600"/>
        </w:tabs>
        <w:ind w:left="3240" w:hanging="1080"/>
      </w:pPr>
      <w:rPr>
        <w:rFonts w:hint="default"/>
      </w:rPr>
    </w:lvl>
    <w:lvl w:ilvl="7">
      <w:start w:val="1"/>
      <w:numFmt w:val="decimal"/>
      <w:lvlRestart w:val="0"/>
      <w:lvlText w:val="[%1.%2.%3.%4.%5.%6.%7.%8]"/>
      <w:lvlJc w:val="left"/>
      <w:pPr>
        <w:tabs>
          <w:tab w:val="num" w:pos="4320"/>
        </w:tabs>
        <w:ind w:left="3744" w:hanging="1224"/>
      </w:pPr>
      <w:rPr>
        <w:rFonts w:hint="default"/>
      </w:rPr>
    </w:lvl>
    <w:lvl w:ilvl="8">
      <w:start w:val="1"/>
      <w:numFmt w:val="decimal"/>
      <w:lvlRestart w:val="0"/>
      <w:lvlText w:val="[%1.%2.%3.%4.%5.%6.%7.%8.%9]"/>
      <w:lvlJc w:val="left"/>
      <w:pPr>
        <w:tabs>
          <w:tab w:val="num" w:pos="4680"/>
        </w:tabs>
        <w:ind w:left="4320" w:hanging="1440"/>
      </w:pPr>
      <w:rPr>
        <w:rFonts w:hint="default"/>
      </w:rPr>
    </w:lvl>
  </w:abstractNum>
  <w:num w:numId="1">
    <w:abstractNumId w:val="18"/>
  </w:num>
  <w:num w:numId="2">
    <w:abstractNumId w:val="17"/>
  </w:num>
  <w:num w:numId="3">
    <w:abstractNumId w:val="16"/>
  </w:num>
  <w:num w:numId="4">
    <w:abstractNumId w:val="13"/>
  </w:num>
  <w:num w:numId="5">
    <w:abstractNumId w:val="20"/>
  </w:num>
  <w:num w:numId="6">
    <w:abstractNumId w:val="20"/>
  </w:num>
  <w:num w:numId="7">
    <w:abstractNumId w:val="2"/>
  </w:num>
  <w:num w:numId="8">
    <w:abstractNumId w:val="12"/>
  </w:num>
  <w:num w:numId="9">
    <w:abstractNumId w:val="3"/>
  </w:num>
  <w:num w:numId="10">
    <w:abstractNumId w:val="19"/>
  </w:num>
  <w:num w:numId="11">
    <w:abstractNumId w:val="15"/>
  </w:num>
  <w:num w:numId="12">
    <w:abstractNumId w:val="9"/>
  </w:num>
  <w:num w:numId="13">
    <w:abstractNumId w:val="6"/>
  </w:num>
  <w:num w:numId="14">
    <w:abstractNumId w:val="8"/>
  </w:num>
  <w:num w:numId="15">
    <w:abstractNumId w:val="21"/>
  </w:num>
  <w:num w:numId="16">
    <w:abstractNumId w:val="4"/>
  </w:num>
  <w:num w:numId="17">
    <w:abstractNumId w:val="7"/>
  </w:num>
  <w:num w:numId="18">
    <w:abstractNumId w:val="1"/>
  </w:num>
  <w:num w:numId="19">
    <w:abstractNumId w:val="0"/>
  </w:num>
  <w:num w:numId="20">
    <w:abstractNumId w:val="5"/>
  </w:num>
  <w:num w:numId="21">
    <w:abstractNumId w:val="22"/>
  </w:num>
  <w:num w:numId="22">
    <w:abstractNumId w:val="14"/>
  </w:num>
  <w:num w:numId="23">
    <w:abstractNumId w:val="10"/>
  </w:num>
  <w:num w:numId="24">
    <w:abstractNumId w:val="11"/>
  </w:num>
  <w:num w:numId="25">
    <w:abstractNumId w:val="1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F9F"/>
    <w:rsid w:val="000034B0"/>
    <w:rsid w:val="000041A1"/>
    <w:rsid w:val="00006DD2"/>
    <w:rsid w:val="000110C9"/>
    <w:rsid w:val="0001305E"/>
    <w:rsid w:val="00013E24"/>
    <w:rsid w:val="0001444D"/>
    <w:rsid w:val="00016D99"/>
    <w:rsid w:val="00021B30"/>
    <w:rsid w:val="00021E4C"/>
    <w:rsid w:val="00022556"/>
    <w:rsid w:val="00023858"/>
    <w:rsid w:val="00031361"/>
    <w:rsid w:val="000319F8"/>
    <w:rsid w:val="000352CA"/>
    <w:rsid w:val="00036697"/>
    <w:rsid w:val="000366EC"/>
    <w:rsid w:val="00036794"/>
    <w:rsid w:val="0003745C"/>
    <w:rsid w:val="00043E4D"/>
    <w:rsid w:val="00045274"/>
    <w:rsid w:val="00050EBF"/>
    <w:rsid w:val="000536CC"/>
    <w:rsid w:val="000559A8"/>
    <w:rsid w:val="00055A3E"/>
    <w:rsid w:val="00056393"/>
    <w:rsid w:val="00057739"/>
    <w:rsid w:val="0007072D"/>
    <w:rsid w:val="0007225E"/>
    <w:rsid w:val="00074ABE"/>
    <w:rsid w:val="00074EAE"/>
    <w:rsid w:val="000769FD"/>
    <w:rsid w:val="00076D81"/>
    <w:rsid w:val="00077C30"/>
    <w:rsid w:val="00080885"/>
    <w:rsid w:val="00080D2D"/>
    <w:rsid w:val="0008113F"/>
    <w:rsid w:val="00082A97"/>
    <w:rsid w:val="0008378A"/>
    <w:rsid w:val="00085C96"/>
    <w:rsid w:val="0008784D"/>
    <w:rsid w:val="00090018"/>
    <w:rsid w:val="00090306"/>
    <w:rsid w:val="00090F69"/>
    <w:rsid w:val="00093ACD"/>
    <w:rsid w:val="00095814"/>
    <w:rsid w:val="00095F16"/>
    <w:rsid w:val="00097D81"/>
    <w:rsid w:val="00097FCE"/>
    <w:rsid w:val="000A1053"/>
    <w:rsid w:val="000A12C2"/>
    <w:rsid w:val="000A1DAC"/>
    <w:rsid w:val="000A3B1B"/>
    <w:rsid w:val="000A3EE1"/>
    <w:rsid w:val="000A4AD0"/>
    <w:rsid w:val="000A5AD1"/>
    <w:rsid w:val="000A63DF"/>
    <w:rsid w:val="000A77C5"/>
    <w:rsid w:val="000B02A6"/>
    <w:rsid w:val="000B36B5"/>
    <w:rsid w:val="000B6275"/>
    <w:rsid w:val="000B7F1B"/>
    <w:rsid w:val="000C0040"/>
    <w:rsid w:val="000C710F"/>
    <w:rsid w:val="000C7B7C"/>
    <w:rsid w:val="000D1E49"/>
    <w:rsid w:val="000D276D"/>
    <w:rsid w:val="000D3948"/>
    <w:rsid w:val="000E0C28"/>
    <w:rsid w:val="000E0C3A"/>
    <w:rsid w:val="000E1320"/>
    <w:rsid w:val="000E3FF6"/>
    <w:rsid w:val="000E56A6"/>
    <w:rsid w:val="000E7029"/>
    <w:rsid w:val="000F1030"/>
    <w:rsid w:val="000F1E41"/>
    <w:rsid w:val="000F20A5"/>
    <w:rsid w:val="000F33A7"/>
    <w:rsid w:val="000F3423"/>
    <w:rsid w:val="000F3BA3"/>
    <w:rsid w:val="000F5F81"/>
    <w:rsid w:val="000F5F8D"/>
    <w:rsid w:val="00100235"/>
    <w:rsid w:val="00100AB8"/>
    <w:rsid w:val="00104550"/>
    <w:rsid w:val="00104C3D"/>
    <w:rsid w:val="001050B4"/>
    <w:rsid w:val="001144AB"/>
    <w:rsid w:val="0012224D"/>
    <w:rsid w:val="001225BC"/>
    <w:rsid w:val="00122A9E"/>
    <w:rsid w:val="00122F94"/>
    <w:rsid w:val="0012326A"/>
    <w:rsid w:val="00123909"/>
    <w:rsid w:val="0012635D"/>
    <w:rsid w:val="001268A6"/>
    <w:rsid w:val="00126A09"/>
    <w:rsid w:val="00132622"/>
    <w:rsid w:val="00132865"/>
    <w:rsid w:val="00132AE1"/>
    <w:rsid w:val="00137E7E"/>
    <w:rsid w:val="001407FC"/>
    <w:rsid w:val="00141656"/>
    <w:rsid w:val="00144572"/>
    <w:rsid w:val="00146116"/>
    <w:rsid w:val="00147A49"/>
    <w:rsid w:val="00147B8B"/>
    <w:rsid w:val="0015125A"/>
    <w:rsid w:val="001520C3"/>
    <w:rsid w:val="00152464"/>
    <w:rsid w:val="0015539F"/>
    <w:rsid w:val="00160597"/>
    <w:rsid w:val="00162ECC"/>
    <w:rsid w:val="00165A39"/>
    <w:rsid w:val="001664C8"/>
    <w:rsid w:val="00167AD0"/>
    <w:rsid w:val="00167DEF"/>
    <w:rsid w:val="00167E9D"/>
    <w:rsid w:val="00170787"/>
    <w:rsid w:val="00173184"/>
    <w:rsid w:val="00175079"/>
    <w:rsid w:val="001761B9"/>
    <w:rsid w:val="0017735B"/>
    <w:rsid w:val="00183515"/>
    <w:rsid w:val="001846FC"/>
    <w:rsid w:val="001856AD"/>
    <w:rsid w:val="00185B82"/>
    <w:rsid w:val="00187416"/>
    <w:rsid w:val="001874BE"/>
    <w:rsid w:val="001924FE"/>
    <w:rsid w:val="001965E1"/>
    <w:rsid w:val="001978F7"/>
    <w:rsid w:val="001A03BE"/>
    <w:rsid w:val="001A067E"/>
    <w:rsid w:val="001A0AF0"/>
    <w:rsid w:val="001A288C"/>
    <w:rsid w:val="001A2900"/>
    <w:rsid w:val="001A4081"/>
    <w:rsid w:val="001A65F1"/>
    <w:rsid w:val="001A7D44"/>
    <w:rsid w:val="001B228E"/>
    <w:rsid w:val="001B2B40"/>
    <w:rsid w:val="001B3E9D"/>
    <w:rsid w:val="001B4A40"/>
    <w:rsid w:val="001B5524"/>
    <w:rsid w:val="001B6D8A"/>
    <w:rsid w:val="001C19D4"/>
    <w:rsid w:val="001C2B0B"/>
    <w:rsid w:val="001C436D"/>
    <w:rsid w:val="001C67ED"/>
    <w:rsid w:val="001C7A8D"/>
    <w:rsid w:val="001D63C8"/>
    <w:rsid w:val="001D65D8"/>
    <w:rsid w:val="001D6957"/>
    <w:rsid w:val="001D6EA7"/>
    <w:rsid w:val="001E0B89"/>
    <w:rsid w:val="001E3DFD"/>
    <w:rsid w:val="001E42F0"/>
    <w:rsid w:val="001E497A"/>
    <w:rsid w:val="001E5E3B"/>
    <w:rsid w:val="00202B77"/>
    <w:rsid w:val="00206DA6"/>
    <w:rsid w:val="002141E5"/>
    <w:rsid w:val="002146D5"/>
    <w:rsid w:val="00223328"/>
    <w:rsid w:val="00225C46"/>
    <w:rsid w:val="00226493"/>
    <w:rsid w:val="0022653D"/>
    <w:rsid w:val="00227040"/>
    <w:rsid w:val="00230CFC"/>
    <w:rsid w:val="0023162A"/>
    <w:rsid w:val="00231C1D"/>
    <w:rsid w:val="002334F4"/>
    <w:rsid w:val="00233532"/>
    <w:rsid w:val="00234BC8"/>
    <w:rsid w:val="00236B7F"/>
    <w:rsid w:val="0023763F"/>
    <w:rsid w:val="00241CED"/>
    <w:rsid w:val="00242FB4"/>
    <w:rsid w:val="00243298"/>
    <w:rsid w:val="00245605"/>
    <w:rsid w:val="00253319"/>
    <w:rsid w:val="002542E0"/>
    <w:rsid w:val="002563F0"/>
    <w:rsid w:val="00256DBB"/>
    <w:rsid w:val="00260119"/>
    <w:rsid w:val="00261E81"/>
    <w:rsid w:val="00266064"/>
    <w:rsid w:val="00267C8D"/>
    <w:rsid w:val="00267F8A"/>
    <w:rsid w:val="002701DD"/>
    <w:rsid w:val="002710FD"/>
    <w:rsid w:val="00273F49"/>
    <w:rsid w:val="00275CC6"/>
    <w:rsid w:val="002769B5"/>
    <w:rsid w:val="00276B25"/>
    <w:rsid w:val="00276B59"/>
    <w:rsid w:val="00281319"/>
    <w:rsid w:val="00284113"/>
    <w:rsid w:val="00286149"/>
    <w:rsid w:val="0028668D"/>
    <w:rsid w:val="00290289"/>
    <w:rsid w:val="00292188"/>
    <w:rsid w:val="002923D9"/>
    <w:rsid w:val="00296645"/>
    <w:rsid w:val="00296A4B"/>
    <w:rsid w:val="00297284"/>
    <w:rsid w:val="002A0077"/>
    <w:rsid w:val="002A07DC"/>
    <w:rsid w:val="002A3253"/>
    <w:rsid w:val="002A3573"/>
    <w:rsid w:val="002A374B"/>
    <w:rsid w:val="002A73E9"/>
    <w:rsid w:val="002B132B"/>
    <w:rsid w:val="002B1E83"/>
    <w:rsid w:val="002B2FC3"/>
    <w:rsid w:val="002B35F0"/>
    <w:rsid w:val="002B58AF"/>
    <w:rsid w:val="002C3748"/>
    <w:rsid w:val="002C5E89"/>
    <w:rsid w:val="002D099B"/>
    <w:rsid w:val="002D1139"/>
    <w:rsid w:val="002D2A64"/>
    <w:rsid w:val="002D42BC"/>
    <w:rsid w:val="002D5B75"/>
    <w:rsid w:val="002D71A9"/>
    <w:rsid w:val="002D7846"/>
    <w:rsid w:val="002D7F12"/>
    <w:rsid w:val="002D7FCB"/>
    <w:rsid w:val="002E05AE"/>
    <w:rsid w:val="002E3392"/>
    <w:rsid w:val="002E4E5D"/>
    <w:rsid w:val="002E593A"/>
    <w:rsid w:val="002F7507"/>
    <w:rsid w:val="0030059B"/>
    <w:rsid w:val="00300785"/>
    <w:rsid w:val="00302FB4"/>
    <w:rsid w:val="00304521"/>
    <w:rsid w:val="00305273"/>
    <w:rsid w:val="003057FC"/>
    <w:rsid w:val="00305AFB"/>
    <w:rsid w:val="003076FE"/>
    <w:rsid w:val="00307C85"/>
    <w:rsid w:val="00311396"/>
    <w:rsid w:val="00312983"/>
    <w:rsid w:val="00315C65"/>
    <w:rsid w:val="00316C50"/>
    <w:rsid w:val="0031715F"/>
    <w:rsid w:val="00317197"/>
    <w:rsid w:val="00320B42"/>
    <w:rsid w:val="00323DC5"/>
    <w:rsid w:val="003248CB"/>
    <w:rsid w:val="00327309"/>
    <w:rsid w:val="00331007"/>
    <w:rsid w:val="00331EA7"/>
    <w:rsid w:val="003332B8"/>
    <w:rsid w:val="00337555"/>
    <w:rsid w:val="00343B46"/>
    <w:rsid w:val="00344465"/>
    <w:rsid w:val="003469C9"/>
    <w:rsid w:val="0034740A"/>
    <w:rsid w:val="0035375B"/>
    <w:rsid w:val="003545D1"/>
    <w:rsid w:val="00355797"/>
    <w:rsid w:val="00361D05"/>
    <w:rsid w:val="00362D74"/>
    <w:rsid w:val="003664E9"/>
    <w:rsid w:val="00366D1E"/>
    <w:rsid w:val="00366D21"/>
    <w:rsid w:val="00367C72"/>
    <w:rsid w:val="003703A5"/>
    <w:rsid w:val="0037112C"/>
    <w:rsid w:val="00372006"/>
    <w:rsid w:val="0037218E"/>
    <w:rsid w:val="00373EE5"/>
    <w:rsid w:val="003807C5"/>
    <w:rsid w:val="003817E7"/>
    <w:rsid w:val="003822E8"/>
    <w:rsid w:val="00382E55"/>
    <w:rsid w:val="00390B55"/>
    <w:rsid w:val="00391210"/>
    <w:rsid w:val="00392B2D"/>
    <w:rsid w:val="00394A33"/>
    <w:rsid w:val="00395FFF"/>
    <w:rsid w:val="003961B2"/>
    <w:rsid w:val="003A41AD"/>
    <w:rsid w:val="003A5BE7"/>
    <w:rsid w:val="003B0C41"/>
    <w:rsid w:val="003B152B"/>
    <w:rsid w:val="003B1734"/>
    <w:rsid w:val="003B1735"/>
    <w:rsid w:val="003B2D2E"/>
    <w:rsid w:val="003B393B"/>
    <w:rsid w:val="003B5541"/>
    <w:rsid w:val="003B6CBF"/>
    <w:rsid w:val="003B703F"/>
    <w:rsid w:val="003B7B24"/>
    <w:rsid w:val="003C2572"/>
    <w:rsid w:val="003C47A7"/>
    <w:rsid w:val="003D0826"/>
    <w:rsid w:val="003D18FC"/>
    <w:rsid w:val="003D3C93"/>
    <w:rsid w:val="003D71BB"/>
    <w:rsid w:val="003E00D5"/>
    <w:rsid w:val="003E02BA"/>
    <w:rsid w:val="003E62FC"/>
    <w:rsid w:val="003F0578"/>
    <w:rsid w:val="003F1006"/>
    <w:rsid w:val="003F3336"/>
    <w:rsid w:val="003F6B2C"/>
    <w:rsid w:val="003F7F38"/>
    <w:rsid w:val="00400952"/>
    <w:rsid w:val="00400F5E"/>
    <w:rsid w:val="00401325"/>
    <w:rsid w:val="004019AA"/>
    <w:rsid w:val="00401E5D"/>
    <w:rsid w:val="0040399B"/>
    <w:rsid w:val="00406F0C"/>
    <w:rsid w:val="004103A6"/>
    <w:rsid w:val="004106DB"/>
    <w:rsid w:val="00410A9A"/>
    <w:rsid w:val="00411251"/>
    <w:rsid w:val="00412585"/>
    <w:rsid w:val="0041363B"/>
    <w:rsid w:val="00414FA8"/>
    <w:rsid w:val="00415D5D"/>
    <w:rsid w:val="0041643A"/>
    <w:rsid w:val="004232E9"/>
    <w:rsid w:val="0042650F"/>
    <w:rsid w:val="0042684F"/>
    <w:rsid w:val="00427D5D"/>
    <w:rsid w:val="00431E0B"/>
    <w:rsid w:val="004337FE"/>
    <w:rsid w:val="00433E98"/>
    <w:rsid w:val="00435738"/>
    <w:rsid w:val="00437137"/>
    <w:rsid w:val="004400CA"/>
    <w:rsid w:val="004403B8"/>
    <w:rsid w:val="00441ADA"/>
    <w:rsid w:val="0044206C"/>
    <w:rsid w:val="004422CA"/>
    <w:rsid w:val="0044274C"/>
    <w:rsid w:val="0044371C"/>
    <w:rsid w:val="00443CF5"/>
    <w:rsid w:val="00444A07"/>
    <w:rsid w:val="00445E3D"/>
    <w:rsid w:val="0044627E"/>
    <w:rsid w:val="0045114F"/>
    <w:rsid w:val="004529D3"/>
    <w:rsid w:val="00453F31"/>
    <w:rsid w:val="00456B0C"/>
    <w:rsid w:val="00460101"/>
    <w:rsid w:val="004602A0"/>
    <w:rsid w:val="0046538B"/>
    <w:rsid w:val="00471C92"/>
    <w:rsid w:val="004739AC"/>
    <w:rsid w:val="00474489"/>
    <w:rsid w:val="00475334"/>
    <w:rsid w:val="00475FEF"/>
    <w:rsid w:val="0047680F"/>
    <w:rsid w:val="00476ADF"/>
    <w:rsid w:val="00477536"/>
    <w:rsid w:val="0047776F"/>
    <w:rsid w:val="0048087F"/>
    <w:rsid w:val="00480AE7"/>
    <w:rsid w:val="00482D5B"/>
    <w:rsid w:val="004832E2"/>
    <w:rsid w:val="0048528A"/>
    <w:rsid w:val="004854CA"/>
    <w:rsid w:val="004870EA"/>
    <w:rsid w:val="004873EC"/>
    <w:rsid w:val="00487F13"/>
    <w:rsid w:val="0049595F"/>
    <w:rsid w:val="00496193"/>
    <w:rsid w:val="00496D2D"/>
    <w:rsid w:val="00497474"/>
    <w:rsid w:val="00497A95"/>
    <w:rsid w:val="004A02AF"/>
    <w:rsid w:val="004A1B4B"/>
    <w:rsid w:val="004A2D66"/>
    <w:rsid w:val="004A4449"/>
    <w:rsid w:val="004A679B"/>
    <w:rsid w:val="004B1422"/>
    <w:rsid w:val="004B1610"/>
    <w:rsid w:val="004B1A4B"/>
    <w:rsid w:val="004B564F"/>
    <w:rsid w:val="004C0FB4"/>
    <w:rsid w:val="004C1811"/>
    <w:rsid w:val="004C2944"/>
    <w:rsid w:val="004C4555"/>
    <w:rsid w:val="004D16D6"/>
    <w:rsid w:val="004D6CEA"/>
    <w:rsid w:val="004E04A9"/>
    <w:rsid w:val="004E0E02"/>
    <w:rsid w:val="004E3564"/>
    <w:rsid w:val="004E3D9F"/>
    <w:rsid w:val="004E51C0"/>
    <w:rsid w:val="004E64BE"/>
    <w:rsid w:val="004F5D7F"/>
    <w:rsid w:val="004F622B"/>
    <w:rsid w:val="004F6293"/>
    <w:rsid w:val="00500903"/>
    <w:rsid w:val="005028A9"/>
    <w:rsid w:val="00503B8D"/>
    <w:rsid w:val="00503EE3"/>
    <w:rsid w:val="00505811"/>
    <w:rsid w:val="00506541"/>
    <w:rsid w:val="005102B4"/>
    <w:rsid w:val="00511D8C"/>
    <w:rsid w:val="0051261C"/>
    <w:rsid w:val="00515DE7"/>
    <w:rsid w:val="00517127"/>
    <w:rsid w:val="00517EB0"/>
    <w:rsid w:val="005205CB"/>
    <w:rsid w:val="0052430C"/>
    <w:rsid w:val="0052660D"/>
    <w:rsid w:val="005348E4"/>
    <w:rsid w:val="00534D8F"/>
    <w:rsid w:val="005352F1"/>
    <w:rsid w:val="00540094"/>
    <w:rsid w:val="0054076C"/>
    <w:rsid w:val="00540D60"/>
    <w:rsid w:val="00545CFF"/>
    <w:rsid w:val="00546AF7"/>
    <w:rsid w:val="00547A9C"/>
    <w:rsid w:val="00552820"/>
    <w:rsid w:val="00555800"/>
    <w:rsid w:val="00556DBB"/>
    <w:rsid w:val="00560781"/>
    <w:rsid w:val="0056268F"/>
    <w:rsid w:val="005662E9"/>
    <w:rsid w:val="005700F8"/>
    <w:rsid w:val="00570ACE"/>
    <w:rsid w:val="00570B1F"/>
    <w:rsid w:val="00571DF4"/>
    <w:rsid w:val="00572AAF"/>
    <w:rsid w:val="00572B20"/>
    <w:rsid w:val="00574333"/>
    <w:rsid w:val="005774F4"/>
    <w:rsid w:val="005801AE"/>
    <w:rsid w:val="00582868"/>
    <w:rsid w:val="00582ECC"/>
    <w:rsid w:val="0058399B"/>
    <w:rsid w:val="00585B25"/>
    <w:rsid w:val="0058692F"/>
    <w:rsid w:val="00587045"/>
    <w:rsid w:val="00587C22"/>
    <w:rsid w:val="005907BE"/>
    <w:rsid w:val="0059436D"/>
    <w:rsid w:val="005945C0"/>
    <w:rsid w:val="00596AB2"/>
    <w:rsid w:val="00597016"/>
    <w:rsid w:val="005974B7"/>
    <w:rsid w:val="005A0D51"/>
    <w:rsid w:val="005A181B"/>
    <w:rsid w:val="005A1CB3"/>
    <w:rsid w:val="005A2CF6"/>
    <w:rsid w:val="005A3073"/>
    <w:rsid w:val="005A33A5"/>
    <w:rsid w:val="005A37B4"/>
    <w:rsid w:val="005A37D7"/>
    <w:rsid w:val="005A5437"/>
    <w:rsid w:val="005A6969"/>
    <w:rsid w:val="005A70A0"/>
    <w:rsid w:val="005B0612"/>
    <w:rsid w:val="005B13F0"/>
    <w:rsid w:val="005B2E0C"/>
    <w:rsid w:val="005B30F6"/>
    <w:rsid w:val="005B45BA"/>
    <w:rsid w:val="005B5689"/>
    <w:rsid w:val="005B5F20"/>
    <w:rsid w:val="005B6680"/>
    <w:rsid w:val="005B6774"/>
    <w:rsid w:val="005C0A89"/>
    <w:rsid w:val="005C26CA"/>
    <w:rsid w:val="005C361A"/>
    <w:rsid w:val="005C3BC4"/>
    <w:rsid w:val="005C7917"/>
    <w:rsid w:val="005D26CC"/>
    <w:rsid w:val="005D30AD"/>
    <w:rsid w:val="005D4711"/>
    <w:rsid w:val="005D59B1"/>
    <w:rsid w:val="005D764B"/>
    <w:rsid w:val="005E2367"/>
    <w:rsid w:val="005E34D2"/>
    <w:rsid w:val="005E360A"/>
    <w:rsid w:val="005E3AED"/>
    <w:rsid w:val="005E53F6"/>
    <w:rsid w:val="005E5E90"/>
    <w:rsid w:val="005E6270"/>
    <w:rsid w:val="005E654C"/>
    <w:rsid w:val="005F05F6"/>
    <w:rsid w:val="005F0D07"/>
    <w:rsid w:val="00605734"/>
    <w:rsid w:val="00606F41"/>
    <w:rsid w:val="0061488E"/>
    <w:rsid w:val="0061574B"/>
    <w:rsid w:val="00616406"/>
    <w:rsid w:val="00617994"/>
    <w:rsid w:val="00622670"/>
    <w:rsid w:val="00623328"/>
    <w:rsid w:val="00623A1A"/>
    <w:rsid w:val="00623DBE"/>
    <w:rsid w:val="00624EA0"/>
    <w:rsid w:val="00626E8D"/>
    <w:rsid w:val="0063156B"/>
    <w:rsid w:val="006326A9"/>
    <w:rsid w:val="00632DA8"/>
    <w:rsid w:val="00634C4B"/>
    <w:rsid w:val="00634E6E"/>
    <w:rsid w:val="0063651F"/>
    <w:rsid w:val="00640FCF"/>
    <w:rsid w:val="00641928"/>
    <w:rsid w:val="0064342A"/>
    <w:rsid w:val="00643A28"/>
    <w:rsid w:val="0064468E"/>
    <w:rsid w:val="006452FA"/>
    <w:rsid w:val="00646F0C"/>
    <w:rsid w:val="0065093D"/>
    <w:rsid w:val="006519B6"/>
    <w:rsid w:val="00652A16"/>
    <w:rsid w:val="00655193"/>
    <w:rsid w:val="00655459"/>
    <w:rsid w:val="0065667A"/>
    <w:rsid w:val="00656FB2"/>
    <w:rsid w:val="00657A70"/>
    <w:rsid w:val="00661454"/>
    <w:rsid w:val="006620AA"/>
    <w:rsid w:val="006626AF"/>
    <w:rsid w:val="0066642D"/>
    <w:rsid w:val="0066672A"/>
    <w:rsid w:val="00670A02"/>
    <w:rsid w:val="006722E2"/>
    <w:rsid w:val="00674E8C"/>
    <w:rsid w:val="0067580D"/>
    <w:rsid w:val="006758EB"/>
    <w:rsid w:val="00675E85"/>
    <w:rsid w:val="0067750F"/>
    <w:rsid w:val="00680E0C"/>
    <w:rsid w:val="00681396"/>
    <w:rsid w:val="0068171F"/>
    <w:rsid w:val="00681889"/>
    <w:rsid w:val="0068401E"/>
    <w:rsid w:val="006841A4"/>
    <w:rsid w:val="0068643F"/>
    <w:rsid w:val="006877A1"/>
    <w:rsid w:val="00692150"/>
    <w:rsid w:val="00692F0C"/>
    <w:rsid w:val="006944B0"/>
    <w:rsid w:val="00696E7C"/>
    <w:rsid w:val="00696EF2"/>
    <w:rsid w:val="006A0C54"/>
    <w:rsid w:val="006A0E14"/>
    <w:rsid w:val="006A3E54"/>
    <w:rsid w:val="006A671F"/>
    <w:rsid w:val="006A7C53"/>
    <w:rsid w:val="006B140A"/>
    <w:rsid w:val="006B309C"/>
    <w:rsid w:val="006B4316"/>
    <w:rsid w:val="006B6695"/>
    <w:rsid w:val="006B727F"/>
    <w:rsid w:val="006C1B57"/>
    <w:rsid w:val="006C6D3A"/>
    <w:rsid w:val="006C7B36"/>
    <w:rsid w:val="006C7B7F"/>
    <w:rsid w:val="006D06B5"/>
    <w:rsid w:val="006D19E8"/>
    <w:rsid w:val="006D5DA7"/>
    <w:rsid w:val="006D5F1A"/>
    <w:rsid w:val="006D7768"/>
    <w:rsid w:val="006E04B5"/>
    <w:rsid w:val="006E330C"/>
    <w:rsid w:val="006E3DD8"/>
    <w:rsid w:val="006E793F"/>
    <w:rsid w:val="006F0154"/>
    <w:rsid w:val="006F512E"/>
    <w:rsid w:val="006F608D"/>
    <w:rsid w:val="006F6F54"/>
    <w:rsid w:val="006F7023"/>
    <w:rsid w:val="006F7944"/>
    <w:rsid w:val="00704121"/>
    <w:rsid w:val="00705BB5"/>
    <w:rsid w:val="0071326F"/>
    <w:rsid w:val="007153D7"/>
    <w:rsid w:val="00720ED4"/>
    <w:rsid w:val="00721565"/>
    <w:rsid w:val="00722542"/>
    <w:rsid w:val="00722736"/>
    <w:rsid w:val="00725F4A"/>
    <w:rsid w:val="00727155"/>
    <w:rsid w:val="007327DD"/>
    <w:rsid w:val="00743252"/>
    <w:rsid w:val="0074488F"/>
    <w:rsid w:val="00745AA8"/>
    <w:rsid w:val="007503E0"/>
    <w:rsid w:val="007510EC"/>
    <w:rsid w:val="00751919"/>
    <w:rsid w:val="00751CCC"/>
    <w:rsid w:val="0075233C"/>
    <w:rsid w:val="0075256A"/>
    <w:rsid w:val="00752DCD"/>
    <w:rsid w:val="0075349E"/>
    <w:rsid w:val="00755A08"/>
    <w:rsid w:val="007569DE"/>
    <w:rsid w:val="00756F9F"/>
    <w:rsid w:val="0075723C"/>
    <w:rsid w:val="0076146A"/>
    <w:rsid w:val="0076350E"/>
    <w:rsid w:val="00763F36"/>
    <w:rsid w:val="0077296F"/>
    <w:rsid w:val="00775BDF"/>
    <w:rsid w:val="0077614D"/>
    <w:rsid w:val="00776883"/>
    <w:rsid w:val="0078111F"/>
    <w:rsid w:val="00782C8F"/>
    <w:rsid w:val="00785F78"/>
    <w:rsid w:val="0078659D"/>
    <w:rsid w:val="007869EC"/>
    <w:rsid w:val="007870C3"/>
    <w:rsid w:val="00791A19"/>
    <w:rsid w:val="00791ED8"/>
    <w:rsid w:val="00792364"/>
    <w:rsid w:val="007A1E58"/>
    <w:rsid w:val="007A24D6"/>
    <w:rsid w:val="007A5C7E"/>
    <w:rsid w:val="007A63F9"/>
    <w:rsid w:val="007A69A9"/>
    <w:rsid w:val="007A6E2F"/>
    <w:rsid w:val="007B0DF2"/>
    <w:rsid w:val="007B3BC5"/>
    <w:rsid w:val="007B6F8D"/>
    <w:rsid w:val="007C1832"/>
    <w:rsid w:val="007C6A7E"/>
    <w:rsid w:val="007C7C68"/>
    <w:rsid w:val="007D03DF"/>
    <w:rsid w:val="007D4953"/>
    <w:rsid w:val="007D50F4"/>
    <w:rsid w:val="007D7173"/>
    <w:rsid w:val="007D789A"/>
    <w:rsid w:val="007D7AFA"/>
    <w:rsid w:val="007E1216"/>
    <w:rsid w:val="007E3972"/>
    <w:rsid w:val="007E4CD4"/>
    <w:rsid w:val="007E530C"/>
    <w:rsid w:val="007F0E8E"/>
    <w:rsid w:val="007F2149"/>
    <w:rsid w:val="007F4E00"/>
    <w:rsid w:val="007F76DA"/>
    <w:rsid w:val="00802031"/>
    <w:rsid w:val="008048CF"/>
    <w:rsid w:val="008079DD"/>
    <w:rsid w:val="0081130F"/>
    <w:rsid w:val="00813095"/>
    <w:rsid w:val="00813C5C"/>
    <w:rsid w:val="008145AD"/>
    <w:rsid w:val="008146B2"/>
    <w:rsid w:val="00821EA8"/>
    <w:rsid w:val="00824430"/>
    <w:rsid w:val="00825B1F"/>
    <w:rsid w:val="00826BB9"/>
    <w:rsid w:val="00827D55"/>
    <w:rsid w:val="00832AC1"/>
    <w:rsid w:val="00832C84"/>
    <w:rsid w:val="00834BBC"/>
    <w:rsid w:val="00840EDD"/>
    <w:rsid w:val="0084255F"/>
    <w:rsid w:val="00846FB1"/>
    <w:rsid w:val="00854FB3"/>
    <w:rsid w:val="00857FCA"/>
    <w:rsid w:val="00860F13"/>
    <w:rsid w:val="00860FD8"/>
    <w:rsid w:val="0086199C"/>
    <w:rsid w:val="00861F8B"/>
    <w:rsid w:val="00863E07"/>
    <w:rsid w:val="0086561F"/>
    <w:rsid w:val="0086577C"/>
    <w:rsid w:val="00865A7A"/>
    <w:rsid w:val="00865ED5"/>
    <w:rsid w:val="00865FE1"/>
    <w:rsid w:val="00867965"/>
    <w:rsid w:val="0087069B"/>
    <w:rsid w:val="00871272"/>
    <w:rsid w:val="0087232F"/>
    <w:rsid w:val="00874542"/>
    <w:rsid w:val="008748C7"/>
    <w:rsid w:val="00874F40"/>
    <w:rsid w:val="0087521A"/>
    <w:rsid w:val="00875C58"/>
    <w:rsid w:val="008808C0"/>
    <w:rsid w:val="00882255"/>
    <w:rsid w:val="00890BDE"/>
    <w:rsid w:val="00892AD3"/>
    <w:rsid w:val="00892F2C"/>
    <w:rsid w:val="00894155"/>
    <w:rsid w:val="0089415B"/>
    <w:rsid w:val="008962E7"/>
    <w:rsid w:val="008A1118"/>
    <w:rsid w:val="008A1824"/>
    <w:rsid w:val="008A1B94"/>
    <w:rsid w:val="008A2754"/>
    <w:rsid w:val="008A281F"/>
    <w:rsid w:val="008A48D2"/>
    <w:rsid w:val="008A4AF6"/>
    <w:rsid w:val="008A4FF8"/>
    <w:rsid w:val="008A5696"/>
    <w:rsid w:val="008A5ED1"/>
    <w:rsid w:val="008A73CE"/>
    <w:rsid w:val="008A746D"/>
    <w:rsid w:val="008A7FD1"/>
    <w:rsid w:val="008B042E"/>
    <w:rsid w:val="008B211E"/>
    <w:rsid w:val="008B6D48"/>
    <w:rsid w:val="008C2268"/>
    <w:rsid w:val="008C7660"/>
    <w:rsid w:val="008C79A7"/>
    <w:rsid w:val="008D5521"/>
    <w:rsid w:val="008D555F"/>
    <w:rsid w:val="008D6230"/>
    <w:rsid w:val="008D625D"/>
    <w:rsid w:val="008D650E"/>
    <w:rsid w:val="008D6F9F"/>
    <w:rsid w:val="008E0201"/>
    <w:rsid w:val="008E0AE9"/>
    <w:rsid w:val="008E673E"/>
    <w:rsid w:val="008E67D1"/>
    <w:rsid w:val="008E6A41"/>
    <w:rsid w:val="008E6FC1"/>
    <w:rsid w:val="008F15D5"/>
    <w:rsid w:val="008F20EA"/>
    <w:rsid w:val="008F5D2F"/>
    <w:rsid w:val="008F78A4"/>
    <w:rsid w:val="008F79C4"/>
    <w:rsid w:val="009000F3"/>
    <w:rsid w:val="009010D2"/>
    <w:rsid w:val="00903990"/>
    <w:rsid w:val="009042A8"/>
    <w:rsid w:val="00904950"/>
    <w:rsid w:val="0091442E"/>
    <w:rsid w:val="00915E5E"/>
    <w:rsid w:val="00915EA0"/>
    <w:rsid w:val="009166B8"/>
    <w:rsid w:val="00916A55"/>
    <w:rsid w:val="00916FA5"/>
    <w:rsid w:val="00917915"/>
    <w:rsid w:val="00920684"/>
    <w:rsid w:val="009216E6"/>
    <w:rsid w:val="009224EC"/>
    <w:rsid w:val="00922DB7"/>
    <w:rsid w:val="00923955"/>
    <w:rsid w:val="0092684A"/>
    <w:rsid w:val="00927654"/>
    <w:rsid w:val="009307BC"/>
    <w:rsid w:val="00933446"/>
    <w:rsid w:val="00937FAB"/>
    <w:rsid w:val="0094094D"/>
    <w:rsid w:val="00942AB8"/>
    <w:rsid w:val="0094548C"/>
    <w:rsid w:val="00945CAF"/>
    <w:rsid w:val="00946AC9"/>
    <w:rsid w:val="00947448"/>
    <w:rsid w:val="009506CA"/>
    <w:rsid w:val="00952B38"/>
    <w:rsid w:val="00952C99"/>
    <w:rsid w:val="009561F5"/>
    <w:rsid w:val="00956661"/>
    <w:rsid w:val="009619EB"/>
    <w:rsid w:val="009635C1"/>
    <w:rsid w:val="00965333"/>
    <w:rsid w:val="009712EF"/>
    <w:rsid w:val="009727BF"/>
    <w:rsid w:val="00972B4D"/>
    <w:rsid w:val="00973321"/>
    <w:rsid w:val="00974215"/>
    <w:rsid w:val="0097451E"/>
    <w:rsid w:val="00975C2E"/>
    <w:rsid w:val="00976B66"/>
    <w:rsid w:val="00976DF5"/>
    <w:rsid w:val="009770EB"/>
    <w:rsid w:val="00977270"/>
    <w:rsid w:val="00977851"/>
    <w:rsid w:val="0098244D"/>
    <w:rsid w:val="009824F2"/>
    <w:rsid w:val="00983080"/>
    <w:rsid w:val="00986AA3"/>
    <w:rsid w:val="00991A9F"/>
    <w:rsid w:val="00993B24"/>
    <w:rsid w:val="0099611F"/>
    <w:rsid w:val="00996899"/>
    <w:rsid w:val="009A0088"/>
    <w:rsid w:val="009A083F"/>
    <w:rsid w:val="009A135C"/>
    <w:rsid w:val="009A5B87"/>
    <w:rsid w:val="009A67E7"/>
    <w:rsid w:val="009A739F"/>
    <w:rsid w:val="009B1145"/>
    <w:rsid w:val="009B39A2"/>
    <w:rsid w:val="009B45AC"/>
    <w:rsid w:val="009B4E46"/>
    <w:rsid w:val="009C0FA8"/>
    <w:rsid w:val="009C603A"/>
    <w:rsid w:val="009C74CD"/>
    <w:rsid w:val="009D048F"/>
    <w:rsid w:val="009D1569"/>
    <w:rsid w:val="009D162F"/>
    <w:rsid w:val="009D23FF"/>
    <w:rsid w:val="009D401F"/>
    <w:rsid w:val="009D5B42"/>
    <w:rsid w:val="009D68FA"/>
    <w:rsid w:val="009E1E4F"/>
    <w:rsid w:val="009E32CF"/>
    <w:rsid w:val="009E4261"/>
    <w:rsid w:val="009E4FC2"/>
    <w:rsid w:val="009E58C9"/>
    <w:rsid w:val="009F44AE"/>
    <w:rsid w:val="009F59B9"/>
    <w:rsid w:val="009F5D87"/>
    <w:rsid w:val="00A02529"/>
    <w:rsid w:val="00A02EF2"/>
    <w:rsid w:val="00A04D5E"/>
    <w:rsid w:val="00A10DDF"/>
    <w:rsid w:val="00A11172"/>
    <w:rsid w:val="00A11C00"/>
    <w:rsid w:val="00A1219E"/>
    <w:rsid w:val="00A12E55"/>
    <w:rsid w:val="00A168D7"/>
    <w:rsid w:val="00A20F81"/>
    <w:rsid w:val="00A2411A"/>
    <w:rsid w:val="00A242E4"/>
    <w:rsid w:val="00A24437"/>
    <w:rsid w:val="00A24CA0"/>
    <w:rsid w:val="00A25D4B"/>
    <w:rsid w:val="00A33601"/>
    <w:rsid w:val="00A3362A"/>
    <w:rsid w:val="00A34251"/>
    <w:rsid w:val="00A35278"/>
    <w:rsid w:val="00A36257"/>
    <w:rsid w:val="00A37045"/>
    <w:rsid w:val="00A37259"/>
    <w:rsid w:val="00A37B70"/>
    <w:rsid w:val="00A40AC7"/>
    <w:rsid w:val="00A435C7"/>
    <w:rsid w:val="00A52EBE"/>
    <w:rsid w:val="00A55607"/>
    <w:rsid w:val="00A569B2"/>
    <w:rsid w:val="00A60CDA"/>
    <w:rsid w:val="00A611A4"/>
    <w:rsid w:val="00A61F09"/>
    <w:rsid w:val="00A637ED"/>
    <w:rsid w:val="00A63E1A"/>
    <w:rsid w:val="00A643DC"/>
    <w:rsid w:val="00A6695B"/>
    <w:rsid w:val="00A679F0"/>
    <w:rsid w:val="00A72703"/>
    <w:rsid w:val="00A727F6"/>
    <w:rsid w:val="00A72E71"/>
    <w:rsid w:val="00A74680"/>
    <w:rsid w:val="00A76432"/>
    <w:rsid w:val="00A76F65"/>
    <w:rsid w:val="00A770C0"/>
    <w:rsid w:val="00A80487"/>
    <w:rsid w:val="00A84FC6"/>
    <w:rsid w:val="00A8528E"/>
    <w:rsid w:val="00A90BD9"/>
    <w:rsid w:val="00A9101B"/>
    <w:rsid w:val="00A940B9"/>
    <w:rsid w:val="00A94A49"/>
    <w:rsid w:val="00A95C5E"/>
    <w:rsid w:val="00AA1815"/>
    <w:rsid w:val="00AA1D3E"/>
    <w:rsid w:val="00AA20E7"/>
    <w:rsid w:val="00AA39F9"/>
    <w:rsid w:val="00AA5E36"/>
    <w:rsid w:val="00AA6A28"/>
    <w:rsid w:val="00AA79D3"/>
    <w:rsid w:val="00AB0931"/>
    <w:rsid w:val="00AB4DC4"/>
    <w:rsid w:val="00AB5C9B"/>
    <w:rsid w:val="00AB5CBC"/>
    <w:rsid w:val="00AB71D2"/>
    <w:rsid w:val="00AB7BA6"/>
    <w:rsid w:val="00AC0159"/>
    <w:rsid w:val="00AC0276"/>
    <w:rsid w:val="00AC0312"/>
    <w:rsid w:val="00AC0449"/>
    <w:rsid w:val="00AC0DC3"/>
    <w:rsid w:val="00AC14FE"/>
    <w:rsid w:val="00AD035F"/>
    <w:rsid w:val="00AD1E7E"/>
    <w:rsid w:val="00AD2497"/>
    <w:rsid w:val="00AD5B70"/>
    <w:rsid w:val="00AD5C04"/>
    <w:rsid w:val="00AD5EB4"/>
    <w:rsid w:val="00AD667B"/>
    <w:rsid w:val="00AE3BA1"/>
    <w:rsid w:val="00AE3D35"/>
    <w:rsid w:val="00AE414E"/>
    <w:rsid w:val="00AE425E"/>
    <w:rsid w:val="00AE63E2"/>
    <w:rsid w:val="00AE7976"/>
    <w:rsid w:val="00AF04C9"/>
    <w:rsid w:val="00AF19A2"/>
    <w:rsid w:val="00AF1DC4"/>
    <w:rsid w:val="00AF26B6"/>
    <w:rsid w:val="00AF2979"/>
    <w:rsid w:val="00AF3189"/>
    <w:rsid w:val="00AF32DE"/>
    <w:rsid w:val="00AF338E"/>
    <w:rsid w:val="00AF3B41"/>
    <w:rsid w:val="00AF5BF8"/>
    <w:rsid w:val="00AF629D"/>
    <w:rsid w:val="00B01C16"/>
    <w:rsid w:val="00B0375C"/>
    <w:rsid w:val="00B052CB"/>
    <w:rsid w:val="00B07CFA"/>
    <w:rsid w:val="00B10958"/>
    <w:rsid w:val="00B156C3"/>
    <w:rsid w:val="00B15F67"/>
    <w:rsid w:val="00B1624F"/>
    <w:rsid w:val="00B16F9A"/>
    <w:rsid w:val="00B20F5D"/>
    <w:rsid w:val="00B21184"/>
    <w:rsid w:val="00B224C5"/>
    <w:rsid w:val="00B22687"/>
    <w:rsid w:val="00B307AA"/>
    <w:rsid w:val="00B325CD"/>
    <w:rsid w:val="00B3567C"/>
    <w:rsid w:val="00B36C0F"/>
    <w:rsid w:val="00B37793"/>
    <w:rsid w:val="00B41203"/>
    <w:rsid w:val="00B455EE"/>
    <w:rsid w:val="00B4561E"/>
    <w:rsid w:val="00B4768D"/>
    <w:rsid w:val="00B518E5"/>
    <w:rsid w:val="00B51E1F"/>
    <w:rsid w:val="00B52601"/>
    <w:rsid w:val="00B57032"/>
    <w:rsid w:val="00B60222"/>
    <w:rsid w:val="00B62CFB"/>
    <w:rsid w:val="00B662F5"/>
    <w:rsid w:val="00B66985"/>
    <w:rsid w:val="00B7000C"/>
    <w:rsid w:val="00B703B7"/>
    <w:rsid w:val="00B70FF6"/>
    <w:rsid w:val="00B71C89"/>
    <w:rsid w:val="00B721B1"/>
    <w:rsid w:val="00B760D5"/>
    <w:rsid w:val="00B7693C"/>
    <w:rsid w:val="00B77495"/>
    <w:rsid w:val="00B777AE"/>
    <w:rsid w:val="00B83B2C"/>
    <w:rsid w:val="00B92049"/>
    <w:rsid w:val="00B94740"/>
    <w:rsid w:val="00B94AEF"/>
    <w:rsid w:val="00B95002"/>
    <w:rsid w:val="00B9588D"/>
    <w:rsid w:val="00B97F75"/>
    <w:rsid w:val="00BA0A4F"/>
    <w:rsid w:val="00BA1399"/>
    <w:rsid w:val="00BA1CAE"/>
    <w:rsid w:val="00BA33BB"/>
    <w:rsid w:val="00BA4830"/>
    <w:rsid w:val="00BA6E22"/>
    <w:rsid w:val="00BA6EA1"/>
    <w:rsid w:val="00BB1460"/>
    <w:rsid w:val="00BB362C"/>
    <w:rsid w:val="00BB5942"/>
    <w:rsid w:val="00BB655F"/>
    <w:rsid w:val="00BC0A03"/>
    <w:rsid w:val="00BC4A42"/>
    <w:rsid w:val="00BC4F7A"/>
    <w:rsid w:val="00BC51F9"/>
    <w:rsid w:val="00BC5BB4"/>
    <w:rsid w:val="00BC66B7"/>
    <w:rsid w:val="00BC6C4E"/>
    <w:rsid w:val="00BD4139"/>
    <w:rsid w:val="00BD6F82"/>
    <w:rsid w:val="00BE059A"/>
    <w:rsid w:val="00BE1981"/>
    <w:rsid w:val="00BE2DA6"/>
    <w:rsid w:val="00BE2E86"/>
    <w:rsid w:val="00BE320B"/>
    <w:rsid w:val="00BE56E9"/>
    <w:rsid w:val="00BE63CF"/>
    <w:rsid w:val="00BE7014"/>
    <w:rsid w:val="00BE7991"/>
    <w:rsid w:val="00BF25C7"/>
    <w:rsid w:val="00C007B1"/>
    <w:rsid w:val="00C009B7"/>
    <w:rsid w:val="00C02B8F"/>
    <w:rsid w:val="00C04E32"/>
    <w:rsid w:val="00C051BB"/>
    <w:rsid w:val="00C06365"/>
    <w:rsid w:val="00C10CFB"/>
    <w:rsid w:val="00C116B1"/>
    <w:rsid w:val="00C15A3F"/>
    <w:rsid w:val="00C20630"/>
    <w:rsid w:val="00C20D4A"/>
    <w:rsid w:val="00C224A4"/>
    <w:rsid w:val="00C22F7A"/>
    <w:rsid w:val="00C23154"/>
    <w:rsid w:val="00C236B0"/>
    <w:rsid w:val="00C2411D"/>
    <w:rsid w:val="00C2666F"/>
    <w:rsid w:val="00C32020"/>
    <w:rsid w:val="00C32D02"/>
    <w:rsid w:val="00C3408C"/>
    <w:rsid w:val="00C341B9"/>
    <w:rsid w:val="00C3484D"/>
    <w:rsid w:val="00C351CC"/>
    <w:rsid w:val="00C35435"/>
    <w:rsid w:val="00C40405"/>
    <w:rsid w:val="00C432FD"/>
    <w:rsid w:val="00C43CDF"/>
    <w:rsid w:val="00C4608E"/>
    <w:rsid w:val="00C4770E"/>
    <w:rsid w:val="00C512B2"/>
    <w:rsid w:val="00C51DDE"/>
    <w:rsid w:val="00C53B5D"/>
    <w:rsid w:val="00C571FB"/>
    <w:rsid w:val="00C57381"/>
    <w:rsid w:val="00C61D56"/>
    <w:rsid w:val="00C61E86"/>
    <w:rsid w:val="00C62B69"/>
    <w:rsid w:val="00C644B7"/>
    <w:rsid w:val="00C64564"/>
    <w:rsid w:val="00C6638A"/>
    <w:rsid w:val="00C66D6F"/>
    <w:rsid w:val="00C71377"/>
    <w:rsid w:val="00C73C87"/>
    <w:rsid w:val="00C74B6F"/>
    <w:rsid w:val="00C82012"/>
    <w:rsid w:val="00C83069"/>
    <w:rsid w:val="00C86A94"/>
    <w:rsid w:val="00C87EF3"/>
    <w:rsid w:val="00C9015F"/>
    <w:rsid w:val="00C912F9"/>
    <w:rsid w:val="00C91B22"/>
    <w:rsid w:val="00C91FDB"/>
    <w:rsid w:val="00C9241B"/>
    <w:rsid w:val="00C9370B"/>
    <w:rsid w:val="00C96DDF"/>
    <w:rsid w:val="00C97569"/>
    <w:rsid w:val="00CA04B2"/>
    <w:rsid w:val="00CA199D"/>
    <w:rsid w:val="00CA2CA8"/>
    <w:rsid w:val="00CA4D9C"/>
    <w:rsid w:val="00CB05A7"/>
    <w:rsid w:val="00CB06A4"/>
    <w:rsid w:val="00CB2F07"/>
    <w:rsid w:val="00CB325B"/>
    <w:rsid w:val="00CB3EFF"/>
    <w:rsid w:val="00CB6039"/>
    <w:rsid w:val="00CB64FF"/>
    <w:rsid w:val="00CB7078"/>
    <w:rsid w:val="00CB711D"/>
    <w:rsid w:val="00CB7902"/>
    <w:rsid w:val="00CC014B"/>
    <w:rsid w:val="00CC0E81"/>
    <w:rsid w:val="00CC21D8"/>
    <w:rsid w:val="00CC26B5"/>
    <w:rsid w:val="00CC3369"/>
    <w:rsid w:val="00CC5343"/>
    <w:rsid w:val="00CC59D7"/>
    <w:rsid w:val="00CC6338"/>
    <w:rsid w:val="00CC78DE"/>
    <w:rsid w:val="00CD04D9"/>
    <w:rsid w:val="00CD0F93"/>
    <w:rsid w:val="00CD555C"/>
    <w:rsid w:val="00CD6D6E"/>
    <w:rsid w:val="00CD6F23"/>
    <w:rsid w:val="00CE20FF"/>
    <w:rsid w:val="00CE5B26"/>
    <w:rsid w:val="00CF0F09"/>
    <w:rsid w:val="00CF640B"/>
    <w:rsid w:val="00CF6B5A"/>
    <w:rsid w:val="00CF6F3B"/>
    <w:rsid w:val="00CF7588"/>
    <w:rsid w:val="00D027AF"/>
    <w:rsid w:val="00D02C40"/>
    <w:rsid w:val="00D0323E"/>
    <w:rsid w:val="00D06652"/>
    <w:rsid w:val="00D07FA6"/>
    <w:rsid w:val="00D12815"/>
    <w:rsid w:val="00D14A3F"/>
    <w:rsid w:val="00D16ADF"/>
    <w:rsid w:val="00D17C53"/>
    <w:rsid w:val="00D17D57"/>
    <w:rsid w:val="00D20185"/>
    <w:rsid w:val="00D2341D"/>
    <w:rsid w:val="00D24964"/>
    <w:rsid w:val="00D252DA"/>
    <w:rsid w:val="00D25E0E"/>
    <w:rsid w:val="00D26EE5"/>
    <w:rsid w:val="00D2783B"/>
    <w:rsid w:val="00D302EB"/>
    <w:rsid w:val="00D31679"/>
    <w:rsid w:val="00D318BA"/>
    <w:rsid w:val="00D320C8"/>
    <w:rsid w:val="00D330B6"/>
    <w:rsid w:val="00D34FE4"/>
    <w:rsid w:val="00D3672F"/>
    <w:rsid w:val="00D40ABA"/>
    <w:rsid w:val="00D40FE2"/>
    <w:rsid w:val="00D440FA"/>
    <w:rsid w:val="00D44BCF"/>
    <w:rsid w:val="00D46E73"/>
    <w:rsid w:val="00D5548D"/>
    <w:rsid w:val="00D56572"/>
    <w:rsid w:val="00D56578"/>
    <w:rsid w:val="00D56887"/>
    <w:rsid w:val="00D60F81"/>
    <w:rsid w:val="00D618E4"/>
    <w:rsid w:val="00D6226E"/>
    <w:rsid w:val="00D63951"/>
    <w:rsid w:val="00D63BF2"/>
    <w:rsid w:val="00D650AB"/>
    <w:rsid w:val="00D67348"/>
    <w:rsid w:val="00D67636"/>
    <w:rsid w:val="00D70945"/>
    <w:rsid w:val="00D70A26"/>
    <w:rsid w:val="00D73BB4"/>
    <w:rsid w:val="00D74462"/>
    <w:rsid w:val="00D75B6C"/>
    <w:rsid w:val="00D75FEC"/>
    <w:rsid w:val="00D76B98"/>
    <w:rsid w:val="00D77C93"/>
    <w:rsid w:val="00D82E63"/>
    <w:rsid w:val="00D835A0"/>
    <w:rsid w:val="00D8378C"/>
    <w:rsid w:val="00D84789"/>
    <w:rsid w:val="00D86905"/>
    <w:rsid w:val="00D86F2C"/>
    <w:rsid w:val="00D94301"/>
    <w:rsid w:val="00D96248"/>
    <w:rsid w:val="00DA0680"/>
    <w:rsid w:val="00DA36F6"/>
    <w:rsid w:val="00DA48F0"/>
    <w:rsid w:val="00DB0C8D"/>
    <w:rsid w:val="00DB1203"/>
    <w:rsid w:val="00DB29CB"/>
    <w:rsid w:val="00DB4E39"/>
    <w:rsid w:val="00DB57A7"/>
    <w:rsid w:val="00DB6AF2"/>
    <w:rsid w:val="00DC1599"/>
    <w:rsid w:val="00DC1611"/>
    <w:rsid w:val="00DC4747"/>
    <w:rsid w:val="00DC4FAA"/>
    <w:rsid w:val="00DD1130"/>
    <w:rsid w:val="00DD3A5C"/>
    <w:rsid w:val="00DD3C53"/>
    <w:rsid w:val="00DD6B73"/>
    <w:rsid w:val="00DD6D2B"/>
    <w:rsid w:val="00DD7781"/>
    <w:rsid w:val="00DE3938"/>
    <w:rsid w:val="00DE551E"/>
    <w:rsid w:val="00DE745D"/>
    <w:rsid w:val="00DF0774"/>
    <w:rsid w:val="00DF0E59"/>
    <w:rsid w:val="00DF1036"/>
    <w:rsid w:val="00DF4644"/>
    <w:rsid w:val="00DF68F6"/>
    <w:rsid w:val="00DF7A83"/>
    <w:rsid w:val="00E012B4"/>
    <w:rsid w:val="00E01F75"/>
    <w:rsid w:val="00E04F94"/>
    <w:rsid w:val="00E05451"/>
    <w:rsid w:val="00E05651"/>
    <w:rsid w:val="00E05D1F"/>
    <w:rsid w:val="00E06671"/>
    <w:rsid w:val="00E100F6"/>
    <w:rsid w:val="00E11BA5"/>
    <w:rsid w:val="00E16618"/>
    <w:rsid w:val="00E17CBD"/>
    <w:rsid w:val="00E20425"/>
    <w:rsid w:val="00E21768"/>
    <w:rsid w:val="00E2265A"/>
    <w:rsid w:val="00E25DCB"/>
    <w:rsid w:val="00E2613B"/>
    <w:rsid w:val="00E30306"/>
    <w:rsid w:val="00E313DF"/>
    <w:rsid w:val="00E330E0"/>
    <w:rsid w:val="00E331E9"/>
    <w:rsid w:val="00E36C70"/>
    <w:rsid w:val="00E4156E"/>
    <w:rsid w:val="00E43DD3"/>
    <w:rsid w:val="00E44D61"/>
    <w:rsid w:val="00E453A1"/>
    <w:rsid w:val="00E453F2"/>
    <w:rsid w:val="00E455B4"/>
    <w:rsid w:val="00E460AD"/>
    <w:rsid w:val="00E50C7F"/>
    <w:rsid w:val="00E52BC4"/>
    <w:rsid w:val="00E53B1F"/>
    <w:rsid w:val="00E61925"/>
    <w:rsid w:val="00E63092"/>
    <w:rsid w:val="00E6363B"/>
    <w:rsid w:val="00E64FD0"/>
    <w:rsid w:val="00E65C0E"/>
    <w:rsid w:val="00E65FB9"/>
    <w:rsid w:val="00E66B6E"/>
    <w:rsid w:val="00E730FC"/>
    <w:rsid w:val="00E746F0"/>
    <w:rsid w:val="00E75817"/>
    <w:rsid w:val="00E77886"/>
    <w:rsid w:val="00E809B9"/>
    <w:rsid w:val="00E82A15"/>
    <w:rsid w:val="00E85445"/>
    <w:rsid w:val="00E87589"/>
    <w:rsid w:val="00E928F4"/>
    <w:rsid w:val="00E938FF"/>
    <w:rsid w:val="00E93DFE"/>
    <w:rsid w:val="00E9571F"/>
    <w:rsid w:val="00E97413"/>
    <w:rsid w:val="00EA2124"/>
    <w:rsid w:val="00EA2B12"/>
    <w:rsid w:val="00EA34DC"/>
    <w:rsid w:val="00EA456C"/>
    <w:rsid w:val="00EA5017"/>
    <w:rsid w:val="00EA6BED"/>
    <w:rsid w:val="00EB14F0"/>
    <w:rsid w:val="00EB3844"/>
    <w:rsid w:val="00EB5A9F"/>
    <w:rsid w:val="00EB6420"/>
    <w:rsid w:val="00EB6FBD"/>
    <w:rsid w:val="00EC573F"/>
    <w:rsid w:val="00EC5C8D"/>
    <w:rsid w:val="00ED0ED9"/>
    <w:rsid w:val="00ED106C"/>
    <w:rsid w:val="00ED153B"/>
    <w:rsid w:val="00ED2D34"/>
    <w:rsid w:val="00ED4805"/>
    <w:rsid w:val="00ED57F6"/>
    <w:rsid w:val="00ED6643"/>
    <w:rsid w:val="00ED6C51"/>
    <w:rsid w:val="00ED6DA1"/>
    <w:rsid w:val="00EE18D2"/>
    <w:rsid w:val="00EE32E9"/>
    <w:rsid w:val="00EF0AF8"/>
    <w:rsid w:val="00EF207D"/>
    <w:rsid w:val="00EF4258"/>
    <w:rsid w:val="00EF6D31"/>
    <w:rsid w:val="00F02237"/>
    <w:rsid w:val="00F046F1"/>
    <w:rsid w:val="00F072E2"/>
    <w:rsid w:val="00F079A6"/>
    <w:rsid w:val="00F10236"/>
    <w:rsid w:val="00F11169"/>
    <w:rsid w:val="00F126BF"/>
    <w:rsid w:val="00F12BB6"/>
    <w:rsid w:val="00F15811"/>
    <w:rsid w:val="00F16156"/>
    <w:rsid w:val="00F16BAE"/>
    <w:rsid w:val="00F22423"/>
    <w:rsid w:val="00F24C72"/>
    <w:rsid w:val="00F30267"/>
    <w:rsid w:val="00F31D22"/>
    <w:rsid w:val="00F348B2"/>
    <w:rsid w:val="00F34AC1"/>
    <w:rsid w:val="00F34BF0"/>
    <w:rsid w:val="00F34ED8"/>
    <w:rsid w:val="00F4095A"/>
    <w:rsid w:val="00F44BF1"/>
    <w:rsid w:val="00F452CC"/>
    <w:rsid w:val="00F45845"/>
    <w:rsid w:val="00F45CBC"/>
    <w:rsid w:val="00F50189"/>
    <w:rsid w:val="00F508FC"/>
    <w:rsid w:val="00F510B7"/>
    <w:rsid w:val="00F53571"/>
    <w:rsid w:val="00F54044"/>
    <w:rsid w:val="00F576E7"/>
    <w:rsid w:val="00F653EB"/>
    <w:rsid w:val="00F73D1C"/>
    <w:rsid w:val="00F763D5"/>
    <w:rsid w:val="00F763FC"/>
    <w:rsid w:val="00F76B4A"/>
    <w:rsid w:val="00F772C1"/>
    <w:rsid w:val="00F8026D"/>
    <w:rsid w:val="00F8245F"/>
    <w:rsid w:val="00F82E40"/>
    <w:rsid w:val="00F844A4"/>
    <w:rsid w:val="00F90710"/>
    <w:rsid w:val="00F91629"/>
    <w:rsid w:val="00F91E2A"/>
    <w:rsid w:val="00F92DA6"/>
    <w:rsid w:val="00F96C39"/>
    <w:rsid w:val="00F96E41"/>
    <w:rsid w:val="00FA153F"/>
    <w:rsid w:val="00FA1D78"/>
    <w:rsid w:val="00FA1F7E"/>
    <w:rsid w:val="00FA280F"/>
    <w:rsid w:val="00FA5289"/>
    <w:rsid w:val="00FA6213"/>
    <w:rsid w:val="00FA7B47"/>
    <w:rsid w:val="00FB2186"/>
    <w:rsid w:val="00FB29E7"/>
    <w:rsid w:val="00FB7E03"/>
    <w:rsid w:val="00FC222D"/>
    <w:rsid w:val="00FC37DE"/>
    <w:rsid w:val="00FD0133"/>
    <w:rsid w:val="00FD13F0"/>
    <w:rsid w:val="00FD25FE"/>
    <w:rsid w:val="00FD6206"/>
    <w:rsid w:val="00FD7A80"/>
    <w:rsid w:val="00FE1318"/>
    <w:rsid w:val="00FE208F"/>
    <w:rsid w:val="00FE54CD"/>
    <w:rsid w:val="00FE6A80"/>
    <w:rsid w:val="00FE6DF6"/>
    <w:rsid w:val="00FF32C3"/>
    <w:rsid w:val="00FF3F8B"/>
    <w:rsid w:val="00FF6168"/>
    <w:rsid w:val="00FF75C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D5ED8"/>
  <w15:docId w15:val="{BDAB0476-6662-4E98-8AC1-1A56BB1D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47680F"/>
    <w:pPr>
      <w:keepNext/>
      <w:spacing w:before="240" w:after="240"/>
      <w:outlineLvl w:val="1"/>
    </w:pPr>
    <w:rPr>
      <w:rFonts w:cs="Arial"/>
      <w:bCs/>
      <w:iCs/>
      <w:caps/>
      <w:szCs w:val="28"/>
      <w:lang w:eastAsia="fr-FR"/>
    </w:rPr>
  </w:style>
  <w:style w:type="paragraph" w:styleId="Titre3">
    <w:name w:val="heading 3"/>
    <w:basedOn w:val="Normal"/>
    <w:next w:val="corpsdedcision"/>
    <w:qFormat/>
    <w:rsid w:val="00EA456C"/>
    <w:pPr>
      <w:keepNext/>
      <w:spacing w:before="240" w:after="240"/>
      <w:outlineLvl w:val="2"/>
    </w:pPr>
    <w:rPr>
      <w:rFonts w:cs="Arial"/>
      <w:b/>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link w:val="CitationenretraitCar"/>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link w:val="CitationendoubleretraitCar"/>
    <w:rsid w:val="008048CF"/>
    <w:pPr>
      <w:spacing w:before="0" w:after="0"/>
      <w:ind w:left="1440" w:right="1440"/>
    </w:pPr>
    <w:rPr>
      <w:sz w:val="18"/>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character" w:customStyle="1" w:styleId="CitationenretraitCar">
    <w:name w:val="Citation en retrait Car"/>
    <w:basedOn w:val="Policepardfaut"/>
    <w:link w:val="Citationenretrait"/>
    <w:rsid w:val="00DB6AF2"/>
    <w:rPr>
      <w:rFonts w:ascii="Arial" w:hAnsi="Arial"/>
      <w:kern w:val="24"/>
      <w:sz w:val="22"/>
      <w:lang w:val="fr-CA" w:eastAsia="fr-FR" w:bidi="ar-SA"/>
    </w:rPr>
  </w:style>
  <w:style w:type="character" w:customStyle="1" w:styleId="CitationendoubleretraitCar">
    <w:name w:val="Citation en double retrait Car"/>
    <w:basedOn w:val="CitationenretraitCar"/>
    <w:link w:val="Citationendoubleretrait"/>
    <w:rsid w:val="00DB6AF2"/>
    <w:rPr>
      <w:rFonts w:ascii="Arial" w:hAnsi="Arial"/>
      <w:kern w:val="24"/>
      <w:sz w:val="18"/>
      <w:lang w:val="fr-CA" w:eastAsia="fr-FR" w:bidi="ar-SA"/>
    </w:rPr>
  </w:style>
  <w:style w:type="table" w:styleId="Grilledutableau">
    <w:name w:val="Table Grid"/>
    <w:basedOn w:val="TableauNormal"/>
    <w:rsid w:val="00C86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A940B9"/>
    <w:rPr>
      <w:rFonts w:ascii="Segoe UI" w:hAnsi="Segoe UI" w:cs="Segoe UI"/>
      <w:sz w:val="18"/>
      <w:szCs w:val="18"/>
    </w:rPr>
  </w:style>
  <w:style w:type="character" w:customStyle="1" w:styleId="TextedebullesCar">
    <w:name w:val="Texte de bulles Car"/>
    <w:basedOn w:val="Policepardfaut"/>
    <w:link w:val="Textedebulles"/>
    <w:rsid w:val="00A940B9"/>
    <w:rPr>
      <w:rFonts w:ascii="Segoe UI" w:hAnsi="Segoe UI" w:cs="Segoe UI"/>
      <w:sz w:val="18"/>
      <w:szCs w:val="18"/>
    </w:rPr>
  </w:style>
  <w:style w:type="character" w:styleId="Marquedecommentaire">
    <w:name w:val="annotation reference"/>
    <w:basedOn w:val="Policepardfaut"/>
    <w:rsid w:val="00E52BC4"/>
    <w:rPr>
      <w:sz w:val="16"/>
      <w:szCs w:val="16"/>
    </w:rPr>
  </w:style>
  <w:style w:type="paragraph" w:styleId="Commentaire">
    <w:name w:val="annotation text"/>
    <w:basedOn w:val="Normal"/>
    <w:link w:val="CommentaireCar"/>
    <w:rsid w:val="00E52BC4"/>
    <w:rPr>
      <w:sz w:val="20"/>
    </w:rPr>
  </w:style>
  <w:style w:type="character" w:customStyle="1" w:styleId="CommentaireCar">
    <w:name w:val="Commentaire Car"/>
    <w:basedOn w:val="Policepardfaut"/>
    <w:link w:val="Commentaire"/>
    <w:rsid w:val="00E52BC4"/>
    <w:rPr>
      <w:rFonts w:ascii="Arial" w:hAnsi="Arial"/>
    </w:rPr>
  </w:style>
  <w:style w:type="paragraph" w:styleId="Objetducommentaire">
    <w:name w:val="annotation subject"/>
    <w:basedOn w:val="Commentaire"/>
    <w:next w:val="Commentaire"/>
    <w:link w:val="ObjetducommentaireCar"/>
    <w:rsid w:val="00E52BC4"/>
    <w:rPr>
      <w:b/>
      <w:bCs/>
    </w:rPr>
  </w:style>
  <w:style w:type="character" w:customStyle="1" w:styleId="ObjetducommentaireCar">
    <w:name w:val="Objet du commentaire Car"/>
    <w:basedOn w:val="CommentaireCar"/>
    <w:link w:val="Objetducommentaire"/>
    <w:rsid w:val="00E52BC4"/>
    <w:rPr>
      <w:rFonts w:ascii="Arial" w:hAnsi="Arial"/>
      <w:b/>
      <w:bCs/>
    </w:rPr>
  </w:style>
  <w:style w:type="paragraph" w:styleId="Rvision">
    <w:name w:val="Revision"/>
    <w:hidden/>
    <w:uiPriority w:val="99"/>
    <w:semiHidden/>
    <w:rsid w:val="0055282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4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333D7-F5BB-4FDF-8408-9FEE4C8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9520</Words>
  <Characters>49897</Characters>
  <Application>Microsoft Office Word</Application>
  <DocSecurity>0</DocSecurity>
  <Lines>415</Lines>
  <Paragraphs>118</Paragraphs>
  <ScaleCrop>false</ScaleCrop>
  <HeadingPairs>
    <vt:vector size="2" baseType="variant">
      <vt:variant>
        <vt:lpstr>Titre</vt:lpstr>
      </vt:variant>
      <vt:variant>
        <vt:i4>1</vt:i4>
      </vt:variant>
    </vt:vector>
  </HeadingPairs>
  <TitlesOfParts>
    <vt:vector size="1" baseType="lpstr">
      <vt:lpstr>Canevas de décision TAT</vt:lpstr>
    </vt:vector>
  </TitlesOfParts>
  <Company>TAT</Company>
  <LinksUpToDate>false</LinksUpToDate>
  <CharactersWithSpaces>59299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de décision TAT</dc:title>
  <dc:subject/>
  <dc:creator>Alycia Balbino</dc:creator>
  <cp:keywords/>
  <dc:description/>
  <cp:lastModifiedBy>PAQV03</cp:lastModifiedBy>
  <cp:revision>2</cp:revision>
  <cp:lastPrinted>2023-09-08T19:23:00Z</cp:lastPrinted>
  <dcterms:created xsi:type="dcterms:W3CDTF">2023-09-11T18:58:00Z</dcterms:created>
  <dcterms:modified xsi:type="dcterms:W3CDTF">2023-09-11T18:58:00Z</dcterms:modified>
</cp:coreProperties>
</file>